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1582" w14:textId="77777777" w:rsidR="00D07BD8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290970">
        <w:rPr>
          <w:rFonts w:ascii="Times New Roman" w:hAnsi="Times New Roman"/>
          <w:b/>
          <w:bCs/>
          <w:szCs w:val="24"/>
        </w:rPr>
        <w:t>Üllés Nagyközségi Önkormányzata Képviselő-testületének</w:t>
      </w:r>
    </w:p>
    <w:p w14:paraId="54DCEB96" w14:textId="20EC5B47" w:rsidR="00D07BD8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290970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18</w:t>
      </w:r>
      <w:r w:rsidRPr="00290970">
        <w:rPr>
          <w:rFonts w:ascii="Times New Roman" w:hAnsi="Times New Roman"/>
          <w:b/>
          <w:bCs/>
          <w:szCs w:val="24"/>
        </w:rPr>
        <w:t>/2022. (X. 12.) önkormányzati rendelet</w:t>
      </w:r>
      <w:r>
        <w:rPr>
          <w:rFonts w:ascii="Times New Roman" w:hAnsi="Times New Roman"/>
          <w:b/>
          <w:bCs/>
          <w:szCs w:val="24"/>
        </w:rPr>
        <w:t>e</w:t>
      </w:r>
    </w:p>
    <w:p w14:paraId="3A46BB0D" w14:textId="77777777" w:rsidR="00D07BD8" w:rsidRPr="00290970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</w:rPr>
      </w:pPr>
    </w:p>
    <w:p w14:paraId="4682A83B" w14:textId="2676696B" w:rsidR="00D07BD8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290970">
        <w:rPr>
          <w:rFonts w:ascii="Times New Roman" w:hAnsi="Times New Roman"/>
          <w:b/>
          <w:bCs/>
          <w:szCs w:val="24"/>
        </w:rPr>
        <w:t>A temetőről és a temetkezés rendjéről szóló 14/2022. (VIII. 5.) önkormányzati rendelet módosításáról</w:t>
      </w:r>
    </w:p>
    <w:p w14:paraId="27B6F14F" w14:textId="30542975" w:rsidR="00D07BD8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</w:p>
    <w:p w14:paraId="27C74B77" w14:textId="77777777" w:rsidR="00D07BD8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</w:p>
    <w:p w14:paraId="1D7CB65A" w14:textId="77777777" w:rsidR="00D07BD8" w:rsidRPr="00290970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</w:rPr>
      </w:pPr>
    </w:p>
    <w:p w14:paraId="546C6925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  <w:r w:rsidRPr="00290970">
        <w:rPr>
          <w:rFonts w:ascii="Times New Roman" w:hAnsi="Times New Roman"/>
          <w:szCs w:val="24"/>
        </w:rPr>
        <w:t>Üllés Nagyközségi Önkormányzat Képviselő-testülete az Alaptörvény 32. cikk (2) bekezdésében meghatározott hatáskörében, Magyaroroszág helyi önkormányzatairól szóló 2011. évi CLXXXIX. törvény 13. § (1) bekezdésében kapott felhatalmazás alapján, a temetőkről és a temetkezésről szóló 1999. évi XLIII. törvény 41. § (3) bekezdésében foglalt feladatkörében eljárva figyelemmel a temetőkről és a temetkezésről szóló törvény végrehajtásáról szóló 145/1999. (X.1.) Kormányrendeletben foglaltakra a következőket rendeli el:</w:t>
      </w:r>
    </w:p>
    <w:p w14:paraId="5E0A9119" w14:textId="77777777" w:rsidR="00D07BD8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290970">
        <w:rPr>
          <w:rFonts w:ascii="Times New Roman" w:hAnsi="Times New Roman"/>
          <w:b/>
          <w:bCs/>
          <w:szCs w:val="24"/>
        </w:rPr>
        <w:t>1. §</w:t>
      </w:r>
    </w:p>
    <w:p w14:paraId="566D520F" w14:textId="77777777" w:rsidR="00D07BD8" w:rsidRPr="00290970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</w:rPr>
      </w:pPr>
    </w:p>
    <w:p w14:paraId="3AF1EB75" w14:textId="77777777" w:rsidR="00D07BD8" w:rsidRDefault="00D07BD8" w:rsidP="00D07BD8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290970">
        <w:rPr>
          <w:rFonts w:ascii="Times New Roman" w:hAnsi="Times New Roman"/>
          <w:szCs w:val="24"/>
        </w:rPr>
        <w:t>A temetőről és a temetkezés rendjéről szóló 14/2022. (VIII. 5.) önkormányzati rendelet bevezető része helyébe a következő rendelkezés lép:</w:t>
      </w:r>
    </w:p>
    <w:p w14:paraId="6DE2B175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</w:p>
    <w:p w14:paraId="2CBEBA0F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  <w:r w:rsidRPr="00290970">
        <w:rPr>
          <w:rFonts w:ascii="Times New Roman" w:hAnsi="Times New Roman"/>
          <w:szCs w:val="24"/>
        </w:rPr>
        <w:t xml:space="preserve">„Üllés Nagyközségi Önkormányzat Képviselő-testülete az Alaptörvény 32. cikk (2) bekezdésében meghatározott hatáskörében, Magyaroroszág helyi önkormányzatairól szóló 2011. évi CLXXXIX. törvény 13. § (1) bekezdésében kapott felhatalmazás </w:t>
      </w:r>
      <w:proofErr w:type="spellStart"/>
      <w:proofErr w:type="gramStart"/>
      <w:r w:rsidRPr="00290970">
        <w:rPr>
          <w:rFonts w:ascii="Times New Roman" w:hAnsi="Times New Roman"/>
          <w:szCs w:val="24"/>
        </w:rPr>
        <w:t>alapján,a</w:t>
      </w:r>
      <w:proofErr w:type="spellEnd"/>
      <w:proofErr w:type="gramEnd"/>
      <w:r w:rsidRPr="00290970">
        <w:rPr>
          <w:rFonts w:ascii="Times New Roman" w:hAnsi="Times New Roman"/>
          <w:szCs w:val="24"/>
        </w:rPr>
        <w:t xml:space="preserve"> temetőkről és a temetkezésről szóló 1999. évi XLIII. törvény 41. § (3) bekezdésében foglalt feladatkörében eljárva figyelemmel a temetőkről és a temetkezésről szóló törvény végrehajtásáról szóló 145/1999. (X.1.) Kormányrendeletben foglaltakra a következőket rendeli el:”</w:t>
      </w:r>
    </w:p>
    <w:p w14:paraId="2BF4A24C" w14:textId="77777777" w:rsidR="00D07BD8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290970">
        <w:rPr>
          <w:rFonts w:ascii="Times New Roman" w:hAnsi="Times New Roman"/>
          <w:b/>
          <w:bCs/>
          <w:szCs w:val="24"/>
        </w:rPr>
        <w:t>2. §</w:t>
      </w:r>
    </w:p>
    <w:p w14:paraId="63031712" w14:textId="77777777" w:rsidR="00D07BD8" w:rsidRPr="00290970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</w:rPr>
      </w:pPr>
    </w:p>
    <w:p w14:paraId="08990919" w14:textId="77777777" w:rsidR="00D07BD8" w:rsidRDefault="00D07BD8" w:rsidP="00D07BD8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290970">
        <w:rPr>
          <w:rFonts w:ascii="Times New Roman" w:hAnsi="Times New Roman"/>
          <w:szCs w:val="24"/>
        </w:rPr>
        <w:t xml:space="preserve">A temetőről és a temetkezés rendjéről szóló 14/2022. (VIII. 5.) önkormányzati rendelet 2. §-a </w:t>
      </w:r>
      <w:proofErr w:type="spellStart"/>
      <w:r w:rsidRPr="00290970">
        <w:rPr>
          <w:rFonts w:ascii="Times New Roman" w:hAnsi="Times New Roman"/>
          <w:szCs w:val="24"/>
        </w:rPr>
        <w:t>a</w:t>
      </w:r>
      <w:proofErr w:type="spellEnd"/>
      <w:r w:rsidRPr="00290970">
        <w:rPr>
          <w:rFonts w:ascii="Times New Roman" w:hAnsi="Times New Roman"/>
          <w:szCs w:val="24"/>
        </w:rPr>
        <w:t xml:space="preserve"> következő (</w:t>
      </w:r>
      <w:proofErr w:type="gramStart"/>
      <w:r w:rsidRPr="00290970">
        <w:rPr>
          <w:rFonts w:ascii="Times New Roman" w:hAnsi="Times New Roman"/>
          <w:szCs w:val="24"/>
        </w:rPr>
        <w:t>3)–</w:t>
      </w:r>
      <w:proofErr w:type="gramEnd"/>
      <w:r w:rsidRPr="00290970">
        <w:rPr>
          <w:rFonts w:ascii="Times New Roman" w:hAnsi="Times New Roman"/>
          <w:szCs w:val="24"/>
        </w:rPr>
        <w:t>(8) bekezdéssel egészül ki:</w:t>
      </w:r>
    </w:p>
    <w:p w14:paraId="71FECBB6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</w:p>
    <w:p w14:paraId="56D9F7D5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  <w:r w:rsidRPr="00290970">
        <w:rPr>
          <w:rFonts w:ascii="Times New Roman" w:hAnsi="Times New Roman"/>
          <w:szCs w:val="24"/>
        </w:rPr>
        <w:t>„(3) A temető üzemeltetésének részletes szabályai:</w:t>
      </w:r>
    </w:p>
    <w:p w14:paraId="030583D2" w14:textId="77777777" w:rsidR="00D07BD8" w:rsidRPr="00290970" w:rsidRDefault="00D07BD8" w:rsidP="00D07BD8">
      <w:pPr>
        <w:pStyle w:val="Szvegtrzs"/>
        <w:spacing w:after="0"/>
        <w:ind w:left="580" w:hanging="560"/>
        <w:jc w:val="both"/>
        <w:rPr>
          <w:rFonts w:ascii="Times New Roman" w:hAnsi="Times New Roman"/>
        </w:rPr>
      </w:pPr>
      <w:r w:rsidRPr="00290970">
        <w:rPr>
          <w:rFonts w:ascii="Times New Roman" w:hAnsi="Times New Roman"/>
          <w:i/>
          <w:iCs/>
          <w:szCs w:val="24"/>
        </w:rPr>
        <w:t>a)</w:t>
      </w:r>
      <w:r w:rsidRPr="00290970">
        <w:rPr>
          <w:rFonts w:ascii="Times New Roman" w:hAnsi="Times New Roman"/>
          <w:szCs w:val="24"/>
        </w:rPr>
        <w:tab/>
        <w:t>sírgondozás céljára a vizet bárki ingyenesen használhatja,</w:t>
      </w:r>
    </w:p>
    <w:p w14:paraId="059EAFD0" w14:textId="77777777" w:rsidR="00D07BD8" w:rsidRPr="00290970" w:rsidRDefault="00D07BD8" w:rsidP="00D07BD8">
      <w:pPr>
        <w:pStyle w:val="Szvegtrzs"/>
        <w:spacing w:after="0"/>
        <w:ind w:left="580" w:hanging="560"/>
        <w:jc w:val="both"/>
        <w:rPr>
          <w:rFonts w:ascii="Times New Roman" w:hAnsi="Times New Roman"/>
        </w:rPr>
      </w:pPr>
      <w:r w:rsidRPr="00290970">
        <w:rPr>
          <w:rFonts w:ascii="Times New Roman" w:hAnsi="Times New Roman"/>
          <w:i/>
          <w:iCs/>
          <w:szCs w:val="24"/>
        </w:rPr>
        <w:t>b)</w:t>
      </w:r>
      <w:r w:rsidRPr="00290970">
        <w:rPr>
          <w:rFonts w:ascii="Times New Roman" w:hAnsi="Times New Roman"/>
          <w:szCs w:val="24"/>
        </w:rPr>
        <w:tab/>
        <w:t>a temetőben biztosított illemhelyet a temetőlátogatók és a temetőben vállalkozási tevékenységet folytatók díjtalanul használhatják,</w:t>
      </w:r>
    </w:p>
    <w:p w14:paraId="33CB6B99" w14:textId="77777777" w:rsidR="00D07BD8" w:rsidRPr="00290970" w:rsidRDefault="00D07BD8" w:rsidP="00D07BD8">
      <w:pPr>
        <w:pStyle w:val="Szvegtrzs"/>
        <w:spacing w:after="0"/>
        <w:ind w:left="580" w:hanging="560"/>
        <w:jc w:val="both"/>
        <w:rPr>
          <w:rFonts w:ascii="Times New Roman" w:hAnsi="Times New Roman"/>
        </w:rPr>
      </w:pPr>
      <w:r w:rsidRPr="00290970">
        <w:rPr>
          <w:rFonts w:ascii="Times New Roman" w:hAnsi="Times New Roman"/>
          <w:i/>
          <w:iCs/>
          <w:szCs w:val="24"/>
        </w:rPr>
        <w:t>c)</w:t>
      </w:r>
      <w:r w:rsidRPr="00290970">
        <w:rPr>
          <w:rFonts w:ascii="Times New Roman" w:hAnsi="Times New Roman"/>
          <w:szCs w:val="24"/>
        </w:rPr>
        <w:tab/>
        <w:t>a temetőbe járművel behajtani és azzal közlekedni engedély nélkül lehet,</w:t>
      </w:r>
    </w:p>
    <w:p w14:paraId="1DEB9D6C" w14:textId="77777777" w:rsidR="00D07BD8" w:rsidRPr="00290970" w:rsidRDefault="00D07BD8" w:rsidP="00D07BD8">
      <w:pPr>
        <w:pStyle w:val="Szvegtrzs"/>
        <w:spacing w:after="0"/>
        <w:ind w:left="580" w:hanging="560"/>
        <w:jc w:val="both"/>
        <w:rPr>
          <w:rFonts w:ascii="Times New Roman" w:hAnsi="Times New Roman"/>
        </w:rPr>
      </w:pPr>
      <w:r w:rsidRPr="00290970">
        <w:rPr>
          <w:rFonts w:ascii="Times New Roman" w:hAnsi="Times New Roman"/>
          <w:i/>
          <w:iCs/>
          <w:szCs w:val="24"/>
        </w:rPr>
        <w:t>d)</w:t>
      </w:r>
      <w:r w:rsidRPr="00290970">
        <w:rPr>
          <w:rFonts w:ascii="Times New Roman" w:hAnsi="Times New Roman"/>
          <w:szCs w:val="24"/>
        </w:rPr>
        <w:tab/>
        <w:t>díjat kell fizetni a ravatalozó használatáért, valamint a temetőben végzett tevékenység során igénybe vett villanyhasználatért.</w:t>
      </w:r>
    </w:p>
    <w:p w14:paraId="73030273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  <w:r w:rsidRPr="00290970">
        <w:rPr>
          <w:rFonts w:ascii="Times New Roman" w:hAnsi="Times New Roman"/>
          <w:szCs w:val="24"/>
        </w:rPr>
        <w:t>(4) A temető részben élősövénnyel, részben kerítéssel van lehatárolva. Gépjármű várakozó hely a temetőn kívül a temetőlátogatók részére rendelkezésre áll.</w:t>
      </w:r>
    </w:p>
    <w:p w14:paraId="5581DF8A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  <w:r w:rsidRPr="00290970">
        <w:rPr>
          <w:rFonts w:ascii="Times New Roman" w:hAnsi="Times New Roman"/>
          <w:szCs w:val="24"/>
        </w:rPr>
        <w:t>(5) A ravatalozónak alkalmasnak kell lennie az elhunyt ravatalozásra való előkészítésére, a kegyelet lerovására, az elhunyt elbúcsúztatására.</w:t>
      </w:r>
    </w:p>
    <w:p w14:paraId="726986A0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  <w:r w:rsidRPr="00290970">
        <w:rPr>
          <w:rFonts w:ascii="Times New Roman" w:hAnsi="Times New Roman"/>
          <w:szCs w:val="24"/>
        </w:rPr>
        <w:t>(6) A ravatalozót a temetés előtt legalább egy órával ki kell nyitni.</w:t>
      </w:r>
    </w:p>
    <w:p w14:paraId="555E8BA1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  <w:r w:rsidRPr="00290970">
        <w:rPr>
          <w:rFonts w:ascii="Times New Roman" w:hAnsi="Times New Roman"/>
          <w:szCs w:val="24"/>
        </w:rPr>
        <w:t>(7) A felravatalozott koporsót - az eltemettető kívánságára - búcsúztatás (szertartás) megkezdéséig nyitva lehet tartani.</w:t>
      </w:r>
    </w:p>
    <w:p w14:paraId="271F81B9" w14:textId="77777777" w:rsidR="00D07BD8" w:rsidRDefault="00D07BD8" w:rsidP="00D07BD8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290970">
        <w:rPr>
          <w:rFonts w:ascii="Times New Roman" w:hAnsi="Times New Roman"/>
          <w:szCs w:val="24"/>
        </w:rPr>
        <w:t>(8) Az Önkormányzat az elhunyt közköltségen történő eltemetéséről a hamvakat tartalmazó urnának a temetőben kijelölt sírhelybe történő elhelyezésével gondoskodik.”</w:t>
      </w:r>
    </w:p>
    <w:p w14:paraId="7EC04EB3" w14:textId="77777777" w:rsidR="00D07BD8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</w:p>
    <w:p w14:paraId="32982795" w14:textId="77777777" w:rsidR="00D07BD8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</w:p>
    <w:p w14:paraId="12335107" w14:textId="77777777" w:rsidR="00D07BD8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</w:p>
    <w:p w14:paraId="55B84179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</w:p>
    <w:p w14:paraId="18B4A72F" w14:textId="77777777" w:rsidR="00D07BD8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290970">
        <w:rPr>
          <w:rFonts w:ascii="Times New Roman" w:hAnsi="Times New Roman"/>
          <w:b/>
          <w:bCs/>
          <w:szCs w:val="24"/>
        </w:rPr>
        <w:t>3. §</w:t>
      </w:r>
    </w:p>
    <w:p w14:paraId="657E82F3" w14:textId="77777777" w:rsidR="00D07BD8" w:rsidRPr="00290970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</w:rPr>
      </w:pPr>
    </w:p>
    <w:p w14:paraId="41728C0E" w14:textId="77777777" w:rsidR="00D07BD8" w:rsidRDefault="00D07BD8" w:rsidP="00D07BD8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290970">
        <w:rPr>
          <w:rFonts w:ascii="Times New Roman" w:hAnsi="Times New Roman"/>
          <w:szCs w:val="24"/>
        </w:rPr>
        <w:t xml:space="preserve">A temetőről és a temetkezés rendjéről szóló 14/2022. (VIII. 5.) önkormányzati rendelet 3. §-a </w:t>
      </w:r>
      <w:proofErr w:type="spellStart"/>
      <w:r w:rsidRPr="00290970">
        <w:rPr>
          <w:rFonts w:ascii="Times New Roman" w:hAnsi="Times New Roman"/>
          <w:szCs w:val="24"/>
        </w:rPr>
        <w:t>a</w:t>
      </w:r>
      <w:proofErr w:type="spellEnd"/>
      <w:r w:rsidRPr="00290970">
        <w:rPr>
          <w:rFonts w:ascii="Times New Roman" w:hAnsi="Times New Roman"/>
          <w:szCs w:val="24"/>
        </w:rPr>
        <w:t xml:space="preserve"> következő (5) és (6) bekezdéssel egészül ki:</w:t>
      </w:r>
    </w:p>
    <w:p w14:paraId="6273BE84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</w:p>
    <w:p w14:paraId="0D60A818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  <w:r w:rsidRPr="00290970">
        <w:rPr>
          <w:rFonts w:ascii="Times New Roman" w:hAnsi="Times New Roman"/>
          <w:szCs w:val="24"/>
        </w:rPr>
        <w:t>„(5) A temetőben a temetési helyekről a Polgármesteri Hivatal a törvényben meghatározott tartalmú és részletezettségű nyilvántartásokat vezeti.</w:t>
      </w:r>
    </w:p>
    <w:p w14:paraId="501D67E6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  <w:r w:rsidRPr="00290970">
        <w:rPr>
          <w:rFonts w:ascii="Times New Roman" w:hAnsi="Times New Roman"/>
          <w:szCs w:val="24"/>
        </w:rPr>
        <w:t>(6) A részletes térképet és a temető-nyilvántartást évente felülvizsgálni szükséges, a változtatásokat át kell vezetni.”</w:t>
      </w:r>
    </w:p>
    <w:p w14:paraId="1327D1D4" w14:textId="77777777" w:rsidR="00D07BD8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290970">
        <w:rPr>
          <w:rFonts w:ascii="Times New Roman" w:hAnsi="Times New Roman"/>
          <w:b/>
          <w:bCs/>
          <w:szCs w:val="24"/>
        </w:rPr>
        <w:t>4. §</w:t>
      </w:r>
    </w:p>
    <w:p w14:paraId="79A95B5F" w14:textId="77777777" w:rsidR="00D07BD8" w:rsidRPr="00290970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</w:rPr>
      </w:pPr>
    </w:p>
    <w:p w14:paraId="712355E7" w14:textId="77777777" w:rsidR="00D07BD8" w:rsidRDefault="00D07BD8" w:rsidP="00D07BD8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290970">
        <w:rPr>
          <w:rFonts w:ascii="Times New Roman" w:hAnsi="Times New Roman"/>
          <w:szCs w:val="24"/>
        </w:rPr>
        <w:t>A temetőről és a temetkezés rendjéről szóló 14/2022. (VIII. 5.) önkormányzati rendelet „Temetkezési helyek és szabályok” alcím címe helyébe a következő rendelkezés lép:</w:t>
      </w:r>
    </w:p>
    <w:p w14:paraId="73A36BA3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</w:p>
    <w:p w14:paraId="5F653BA2" w14:textId="77777777" w:rsidR="00D07BD8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290970">
        <w:rPr>
          <w:rFonts w:ascii="Times New Roman" w:hAnsi="Times New Roman"/>
          <w:b/>
          <w:bCs/>
          <w:szCs w:val="24"/>
        </w:rPr>
        <w:t>„Temetési hely gazdálkodási szabályai”</w:t>
      </w:r>
    </w:p>
    <w:p w14:paraId="49AD9396" w14:textId="77777777" w:rsidR="00D07BD8" w:rsidRPr="00290970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</w:rPr>
      </w:pPr>
    </w:p>
    <w:p w14:paraId="2303C440" w14:textId="77777777" w:rsidR="00D07BD8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290970">
        <w:rPr>
          <w:rFonts w:ascii="Times New Roman" w:hAnsi="Times New Roman"/>
          <w:b/>
          <w:bCs/>
          <w:szCs w:val="24"/>
        </w:rPr>
        <w:t>5. §</w:t>
      </w:r>
    </w:p>
    <w:p w14:paraId="628C8E29" w14:textId="77777777" w:rsidR="00D07BD8" w:rsidRPr="00290970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</w:rPr>
      </w:pPr>
    </w:p>
    <w:p w14:paraId="45369C9A" w14:textId="77777777" w:rsidR="00D07BD8" w:rsidRDefault="00D07BD8" w:rsidP="00D07BD8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290970">
        <w:rPr>
          <w:rFonts w:ascii="Times New Roman" w:hAnsi="Times New Roman"/>
          <w:szCs w:val="24"/>
        </w:rPr>
        <w:t>A temetőről és a temetkezés rendjéről szóló 14/2022. (VIII. 5.) önkormányzati rendelet 8. § (5) bekezdése helyébe a következő rendelkezés lép:</w:t>
      </w:r>
    </w:p>
    <w:p w14:paraId="5B229463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</w:p>
    <w:p w14:paraId="58A38F00" w14:textId="77777777" w:rsidR="00D07BD8" w:rsidRDefault="00D07BD8" w:rsidP="00D07BD8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290970">
        <w:rPr>
          <w:rFonts w:ascii="Times New Roman" w:hAnsi="Times New Roman"/>
          <w:szCs w:val="24"/>
        </w:rPr>
        <w:t>„(5) A ravatalozó tisztántartása, a temető tisztaságának biztosítása, a temetőben keletkezett hulladék elszállítása a temető Üzemeltetőjének a feladata.”</w:t>
      </w:r>
    </w:p>
    <w:p w14:paraId="15B1E891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</w:p>
    <w:p w14:paraId="6533B5ED" w14:textId="77777777" w:rsidR="00D07BD8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290970">
        <w:rPr>
          <w:rFonts w:ascii="Times New Roman" w:hAnsi="Times New Roman"/>
          <w:b/>
          <w:bCs/>
          <w:szCs w:val="24"/>
        </w:rPr>
        <w:t>6. §</w:t>
      </w:r>
    </w:p>
    <w:p w14:paraId="0BD7283B" w14:textId="77777777" w:rsidR="00D07BD8" w:rsidRPr="00290970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</w:rPr>
      </w:pPr>
    </w:p>
    <w:p w14:paraId="582F1ED2" w14:textId="77777777" w:rsidR="00D07BD8" w:rsidRDefault="00D07BD8" w:rsidP="00D07BD8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290970">
        <w:rPr>
          <w:rFonts w:ascii="Times New Roman" w:hAnsi="Times New Roman"/>
          <w:szCs w:val="24"/>
        </w:rPr>
        <w:t xml:space="preserve">A temetőről és a temetkezés rendjéről szóló 14/2022. (VIII. 5.) önkormányzati rendelet 9. §-a </w:t>
      </w:r>
      <w:proofErr w:type="spellStart"/>
      <w:r w:rsidRPr="00290970">
        <w:rPr>
          <w:rFonts w:ascii="Times New Roman" w:hAnsi="Times New Roman"/>
          <w:szCs w:val="24"/>
        </w:rPr>
        <w:t>a</w:t>
      </w:r>
      <w:proofErr w:type="spellEnd"/>
      <w:r w:rsidRPr="00290970">
        <w:rPr>
          <w:rFonts w:ascii="Times New Roman" w:hAnsi="Times New Roman"/>
          <w:szCs w:val="24"/>
        </w:rPr>
        <w:t xml:space="preserve"> következő (8) és (9) bekezdéssel egészül ki:</w:t>
      </w:r>
    </w:p>
    <w:p w14:paraId="22BE51C1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</w:p>
    <w:p w14:paraId="7A532F6D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  <w:r w:rsidRPr="00290970">
        <w:rPr>
          <w:rFonts w:ascii="Times New Roman" w:hAnsi="Times New Roman"/>
          <w:szCs w:val="24"/>
        </w:rPr>
        <w:t>„(8) A temető területéről sírkövet, síremléket és fejfát – vagyonvédelmi okokból – csak a temető üzemeltetőjének történt előzetes bejelentés után szabad kivinni.</w:t>
      </w:r>
    </w:p>
    <w:p w14:paraId="644F7264" w14:textId="77777777" w:rsidR="00D07BD8" w:rsidRDefault="00D07BD8" w:rsidP="00D07BD8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290970">
        <w:rPr>
          <w:rFonts w:ascii="Times New Roman" w:hAnsi="Times New Roman"/>
          <w:szCs w:val="24"/>
        </w:rPr>
        <w:t>(9) A temetőben munkáját végző vállalkozók tevékenységükkel a szertartások rendjét nem zavarhatják, a látogatók kegyeleti érzéseit nem sérthetik, a szomszédos sírokban és a temető infrastrukturális létesítményeiben kárt nem okozhatnak.”</w:t>
      </w:r>
    </w:p>
    <w:p w14:paraId="56E441AA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</w:p>
    <w:p w14:paraId="0DB800B6" w14:textId="77777777" w:rsidR="00D07BD8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290970">
        <w:rPr>
          <w:rFonts w:ascii="Times New Roman" w:hAnsi="Times New Roman"/>
          <w:b/>
          <w:bCs/>
          <w:szCs w:val="24"/>
        </w:rPr>
        <w:t>7. §</w:t>
      </w:r>
    </w:p>
    <w:p w14:paraId="66FFF372" w14:textId="77777777" w:rsidR="00D07BD8" w:rsidRPr="00290970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</w:rPr>
      </w:pPr>
    </w:p>
    <w:p w14:paraId="042B5880" w14:textId="77777777" w:rsidR="00D07BD8" w:rsidRDefault="00D07BD8" w:rsidP="00D07BD8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290970">
        <w:rPr>
          <w:rFonts w:ascii="Times New Roman" w:hAnsi="Times New Roman"/>
          <w:szCs w:val="24"/>
        </w:rPr>
        <w:t>A temetőről és a temetkezés rendjéről szóló 14/2022. (VIII. 5.) önkormányzati rendelet 11. § (2) bekezdése helyébe a következő rendelkezés lép:</w:t>
      </w:r>
    </w:p>
    <w:p w14:paraId="0DEED230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</w:p>
    <w:p w14:paraId="1E022AF2" w14:textId="77777777" w:rsidR="00D07BD8" w:rsidRDefault="00D07BD8" w:rsidP="00D07BD8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290970">
        <w:rPr>
          <w:rFonts w:ascii="Times New Roman" w:hAnsi="Times New Roman"/>
          <w:szCs w:val="24"/>
        </w:rPr>
        <w:t xml:space="preserve">„(2) A temetőben eseti jellegű </w:t>
      </w:r>
      <w:proofErr w:type="spellStart"/>
      <w:r w:rsidRPr="00290970">
        <w:rPr>
          <w:rFonts w:ascii="Times New Roman" w:hAnsi="Times New Roman"/>
          <w:szCs w:val="24"/>
        </w:rPr>
        <w:t>vállalkozásszerűen</w:t>
      </w:r>
      <w:proofErr w:type="spellEnd"/>
      <w:r w:rsidRPr="00290970">
        <w:rPr>
          <w:rFonts w:ascii="Times New Roman" w:hAnsi="Times New Roman"/>
          <w:szCs w:val="24"/>
        </w:rPr>
        <w:t xml:space="preserve"> munkát végzők tevékenységüket ingyenesen, temetőfenntartási hozzájárulási díj megfizetése nélkül gyakorolhatják.”</w:t>
      </w:r>
    </w:p>
    <w:p w14:paraId="54363F88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</w:p>
    <w:p w14:paraId="40303865" w14:textId="77777777" w:rsidR="00D07BD8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290970">
        <w:rPr>
          <w:rFonts w:ascii="Times New Roman" w:hAnsi="Times New Roman"/>
          <w:b/>
          <w:bCs/>
          <w:szCs w:val="24"/>
        </w:rPr>
        <w:t>8. §</w:t>
      </w:r>
    </w:p>
    <w:p w14:paraId="14F05B6D" w14:textId="77777777" w:rsidR="00D07BD8" w:rsidRPr="00290970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</w:rPr>
      </w:pPr>
    </w:p>
    <w:p w14:paraId="63F02B2E" w14:textId="77777777" w:rsidR="00D07BD8" w:rsidRDefault="00D07BD8" w:rsidP="00D07BD8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290970">
        <w:rPr>
          <w:rFonts w:ascii="Times New Roman" w:hAnsi="Times New Roman"/>
          <w:szCs w:val="24"/>
        </w:rPr>
        <w:t>A temetőről és a temetkezés rendjéről szóló 14/2022. (VIII. 5.) önkormányzati rendelet 1. melléklete az 1. melléklet szerint módosul.</w:t>
      </w:r>
    </w:p>
    <w:p w14:paraId="0FB56199" w14:textId="77777777" w:rsidR="00D07BD8" w:rsidRDefault="00D07BD8" w:rsidP="00D07BD8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14:paraId="3C6DF4E9" w14:textId="77777777" w:rsidR="00D07BD8" w:rsidRDefault="00D07BD8" w:rsidP="00D07BD8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14:paraId="61596FAD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</w:p>
    <w:p w14:paraId="3F1E224E" w14:textId="23A6E588" w:rsidR="00D07BD8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290970">
        <w:rPr>
          <w:rFonts w:ascii="Times New Roman" w:hAnsi="Times New Roman"/>
          <w:b/>
          <w:bCs/>
          <w:szCs w:val="24"/>
        </w:rPr>
        <w:t>9. §</w:t>
      </w:r>
    </w:p>
    <w:p w14:paraId="54C048F4" w14:textId="77777777" w:rsidR="00D07BD8" w:rsidRPr="00290970" w:rsidRDefault="00D07BD8" w:rsidP="00D07BD8">
      <w:pPr>
        <w:pStyle w:val="Szvegtrzs"/>
        <w:spacing w:after="0"/>
        <w:jc w:val="center"/>
        <w:rPr>
          <w:rFonts w:ascii="Times New Roman" w:hAnsi="Times New Roman"/>
          <w:b/>
          <w:bCs/>
        </w:rPr>
      </w:pPr>
    </w:p>
    <w:p w14:paraId="0216D7BE" w14:textId="77777777" w:rsidR="00D07BD8" w:rsidRDefault="00D07BD8" w:rsidP="00D07BD8">
      <w:pPr>
        <w:pStyle w:val="Szvegtrzs"/>
        <w:spacing w:after="0"/>
        <w:jc w:val="both"/>
      </w:pPr>
      <w:r w:rsidRPr="00290970">
        <w:rPr>
          <w:rFonts w:ascii="Times New Roman" w:hAnsi="Times New Roman"/>
          <w:szCs w:val="24"/>
        </w:rPr>
        <w:t>Ez a rendelet 2022. október 13-án lép hatályba.</w:t>
      </w:r>
    </w:p>
    <w:p w14:paraId="415F397D" w14:textId="77777777" w:rsidR="00D07BD8" w:rsidRDefault="00D07BD8" w:rsidP="00D07BD8">
      <w:pPr>
        <w:pStyle w:val="Szvegtrzs"/>
        <w:spacing w:after="0"/>
        <w:jc w:val="both"/>
      </w:pPr>
    </w:p>
    <w:p w14:paraId="7D2D435B" w14:textId="77777777" w:rsidR="00D07BD8" w:rsidRPr="00290970" w:rsidRDefault="00D07BD8" w:rsidP="00D07BD8">
      <w:pPr>
        <w:pStyle w:val="Szvegtrzs"/>
        <w:spacing w:after="0"/>
        <w:jc w:val="both"/>
        <w:rPr>
          <w:rFonts w:ascii="Times New Roman" w:hAnsi="Times New Roman"/>
        </w:rPr>
      </w:pPr>
      <w:r w:rsidRPr="00290970">
        <w:rPr>
          <w:rFonts w:ascii="Times New Roman" w:eastAsia="Noto Sans CJK SC Regular" w:hAnsi="Times New Roman"/>
          <w:kern w:val="2"/>
          <w:lang w:eastAsia="zh-CN" w:bidi="hi-IN"/>
        </w:rPr>
        <w:t xml:space="preserve">Ü l </w:t>
      </w:r>
      <w:proofErr w:type="spellStart"/>
      <w:r w:rsidRPr="00290970">
        <w:rPr>
          <w:rFonts w:ascii="Times New Roman" w:eastAsia="Noto Sans CJK SC Regular" w:hAnsi="Times New Roman"/>
          <w:kern w:val="2"/>
          <w:lang w:eastAsia="zh-CN" w:bidi="hi-IN"/>
        </w:rPr>
        <w:t>l</w:t>
      </w:r>
      <w:proofErr w:type="spellEnd"/>
      <w:r w:rsidRPr="00290970">
        <w:rPr>
          <w:rFonts w:ascii="Times New Roman" w:eastAsia="Noto Sans CJK SC Regular" w:hAnsi="Times New Roman"/>
          <w:kern w:val="2"/>
          <w:lang w:eastAsia="zh-CN" w:bidi="hi-IN"/>
        </w:rPr>
        <w:t xml:space="preserve"> é s, 2022. </w:t>
      </w:r>
      <w:r>
        <w:rPr>
          <w:rFonts w:ascii="Times New Roman" w:eastAsia="Noto Sans CJK SC Regular" w:hAnsi="Times New Roman"/>
          <w:kern w:val="2"/>
          <w:lang w:eastAsia="zh-CN" w:bidi="hi-IN"/>
        </w:rPr>
        <w:t>október 11.</w:t>
      </w:r>
    </w:p>
    <w:p w14:paraId="4C7DEDD3" w14:textId="77777777" w:rsidR="00D07BD8" w:rsidRPr="002334C7" w:rsidRDefault="00D07BD8" w:rsidP="00D07BD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14:paraId="1619838F" w14:textId="77777777" w:rsidR="00D07BD8" w:rsidRPr="002334C7" w:rsidRDefault="00D07BD8" w:rsidP="00D07BD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14:paraId="6BD8B87F" w14:textId="6D06017A" w:rsidR="00D07BD8" w:rsidRPr="002334C7" w:rsidRDefault="00D07BD8" w:rsidP="00D07BD8">
      <w:pPr>
        <w:suppressAutoHyphens/>
        <w:jc w:val="center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>Nagy Attila Gyula                                                                      Dr. Borbás Zsuzsanna</w:t>
      </w:r>
      <w:r>
        <w:rPr>
          <w:rFonts w:eastAsia="Noto Sans CJK SC Regular" w:cs="FreeSans"/>
          <w:kern w:val="2"/>
          <w:lang w:eastAsia="zh-CN" w:bidi="hi-IN"/>
        </w:rPr>
        <w:t xml:space="preserve"> </w:t>
      </w:r>
    </w:p>
    <w:p w14:paraId="742ADF23" w14:textId="77777777" w:rsidR="00D07BD8" w:rsidRPr="002334C7" w:rsidRDefault="00D07BD8" w:rsidP="00D07BD8">
      <w:pPr>
        <w:suppressAutoHyphens/>
        <w:jc w:val="center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>polgármester                                                                                               jegyző</w:t>
      </w:r>
    </w:p>
    <w:p w14:paraId="2BBF3D6C" w14:textId="77777777" w:rsidR="00D07BD8" w:rsidRPr="002334C7" w:rsidRDefault="00D07BD8" w:rsidP="00D07BD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14:paraId="62A42DE0" w14:textId="77777777" w:rsidR="00D07BD8" w:rsidRPr="002334C7" w:rsidRDefault="00D07BD8" w:rsidP="00D07BD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14:paraId="4F80DBD1" w14:textId="77777777" w:rsidR="00D07BD8" w:rsidRPr="002334C7" w:rsidRDefault="00D07BD8" w:rsidP="00D07BD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 xml:space="preserve">A rendelet kihirdetve: </w:t>
      </w:r>
    </w:p>
    <w:p w14:paraId="1D7DBAEB" w14:textId="77777777" w:rsidR="00D07BD8" w:rsidRPr="002334C7" w:rsidRDefault="00D07BD8" w:rsidP="00D07BD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14:paraId="5937B88B" w14:textId="19878100" w:rsidR="00D07BD8" w:rsidRDefault="00D07BD8" w:rsidP="00D07BD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 xml:space="preserve">2022. </w:t>
      </w:r>
      <w:r>
        <w:rPr>
          <w:rFonts w:eastAsia="Noto Sans CJK SC Regular" w:cs="FreeSans"/>
          <w:kern w:val="2"/>
          <w:lang w:eastAsia="zh-CN" w:bidi="hi-IN"/>
        </w:rPr>
        <w:t>október</w:t>
      </w:r>
      <w:r>
        <w:rPr>
          <w:rFonts w:eastAsia="Noto Sans CJK SC Regular" w:cs="FreeSans"/>
          <w:kern w:val="2"/>
          <w:lang w:eastAsia="zh-CN" w:bidi="hi-IN"/>
        </w:rPr>
        <w:t xml:space="preserve"> 12. </w:t>
      </w:r>
    </w:p>
    <w:p w14:paraId="7E6C9BDD" w14:textId="27A45656" w:rsidR="00D07BD8" w:rsidRDefault="00D07BD8" w:rsidP="00D07BD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14:paraId="6690EE31" w14:textId="610EBC8B" w:rsidR="00D07BD8" w:rsidRDefault="00D07BD8" w:rsidP="00D07BD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14:paraId="0D640C2C" w14:textId="77777777" w:rsidR="00D07BD8" w:rsidRPr="002334C7" w:rsidRDefault="00D07BD8" w:rsidP="00D07BD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14:paraId="49AFA1E9" w14:textId="77777777" w:rsidR="00D07BD8" w:rsidRPr="002334C7" w:rsidRDefault="00D07BD8" w:rsidP="00D07BD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 xml:space="preserve">Dr. Borbás Zsuzsanna </w:t>
      </w:r>
    </w:p>
    <w:p w14:paraId="71E33352" w14:textId="77777777" w:rsidR="00D07BD8" w:rsidRPr="002334C7" w:rsidRDefault="00D07BD8" w:rsidP="00D07BD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 xml:space="preserve">jegyző </w:t>
      </w:r>
    </w:p>
    <w:p w14:paraId="3434BC2A" w14:textId="77777777" w:rsidR="00D07BD8" w:rsidRPr="002334C7" w:rsidRDefault="00D07BD8" w:rsidP="00D07BD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br w:type="page"/>
      </w:r>
    </w:p>
    <w:p w14:paraId="662355F9" w14:textId="77777777" w:rsidR="00D07BD8" w:rsidRPr="002334C7" w:rsidRDefault="00D07BD8" w:rsidP="00D07BD8">
      <w:pPr>
        <w:suppressAutoHyphens/>
        <w:spacing w:after="140"/>
        <w:jc w:val="right"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  <w:r w:rsidRPr="002334C7">
        <w:rPr>
          <w:rFonts w:eastAsia="Noto Sans CJK SC Regular" w:cs="FreeSans"/>
          <w:i/>
          <w:iCs/>
          <w:kern w:val="2"/>
          <w:u w:val="single"/>
          <w:lang w:eastAsia="zh-CN" w:bidi="hi-IN"/>
        </w:rPr>
        <w:lastRenderedPageBreak/>
        <w:t>1. melléklet</w:t>
      </w:r>
    </w:p>
    <w:p w14:paraId="74A60C91" w14:textId="77777777" w:rsidR="00D07BD8" w:rsidRPr="002334C7" w:rsidRDefault="00D07BD8" w:rsidP="00D07BD8">
      <w:pPr>
        <w:suppressAutoHyphens/>
        <w:spacing w:before="240" w:after="48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2334C7">
        <w:rPr>
          <w:rFonts w:eastAsia="Noto Sans CJK SC Regular" w:cs="FreeSans"/>
          <w:b/>
          <w:bCs/>
          <w:kern w:val="2"/>
          <w:lang w:eastAsia="zh-CN" w:bidi="hi-IN"/>
        </w:rPr>
        <w:t>A sírhely, urnasírhely, urnafülke, sírbolt díjai</w:t>
      </w:r>
    </w:p>
    <w:p w14:paraId="213D1216" w14:textId="77777777" w:rsidR="00D07BD8" w:rsidRPr="002334C7" w:rsidRDefault="00D07BD8" w:rsidP="00D07BD8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 xml:space="preserve">1. Koporsós temetést biztosító táblákban: </w:t>
      </w:r>
    </w:p>
    <w:p w14:paraId="3EEB8FC3" w14:textId="77777777" w:rsidR="00D07BD8" w:rsidRPr="002334C7" w:rsidRDefault="00D07BD8" w:rsidP="00D07BD8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>a) Egyes sírhely ára 25 év 8.000 Ft; 10 év 3.200 Ft</w:t>
      </w:r>
    </w:p>
    <w:p w14:paraId="6DF70766" w14:textId="77777777" w:rsidR="00D07BD8" w:rsidRPr="002334C7" w:rsidRDefault="00D07BD8" w:rsidP="00D07BD8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>b) Kettős sírhely ára 25 év 15.000 Ft; 10 év 6.000 Ft</w:t>
      </w:r>
    </w:p>
    <w:p w14:paraId="38E3D2E9" w14:textId="77777777" w:rsidR="00D07BD8" w:rsidRPr="002334C7" w:rsidRDefault="00D07BD8" w:rsidP="00D07BD8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>c) Gyermeksírhely ára 25 év díjtalan</w:t>
      </w:r>
    </w:p>
    <w:p w14:paraId="171EFC0E" w14:textId="77777777" w:rsidR="00D07BD8" w:rsidRPr="002334C7" w:rsidRDefault="00D07BD8" w:rsidP="00D07BD8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>2. Urnatemetést biztosító táblákban egy urnasírhely ára: 10 év 8.000 Ft; 5 év 4.000 Ft</w:t>
      </w:r>
    </w:p>
    <w:p w14:paraId="1AB85C89" w14:textId="77777777" w:rsidR="00D07BD8" w:rsidRPr="002334C7" w:rsidRDefault="00D07BD8" w:rsidP="00D07BD8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>3. Urnafalban (urnaoszlopban) történő urna elhelyezése, egy urnafülke ára: 10 év 35.000 Ft; 5 év 17.500 Ft</w:t>
      </w:r>
    </w:p>
    <w:p w14:paraId="2DC2B722" w14:textId="77777777" w:rsidR="00D07BD8" w:rsidRPr="002334C7" w:rsidRDefault="00D07BD8" w:rsidP="00D07BD8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 xml:space="preserve">4. Sírbolt ára (föld alatti / föld feletti):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8"/>
        <w:gridCol w:w="2989"/>
        <w:gridCol w:w="2989"/>
      </w:tblGrid>
      <w:tr w:rsidR="00D07BD8" w:rsidRPr="002334C7" w14:paraId="3A1B8C5C" w14:textId="77777777" w:rsidTr="002F2BDE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5225" w14:textId="77777777" w:rsidR="00D07BD8" w:rsidRPr="002334C7" w:rsidRDefault="00D07BD8" w:rsidP="002F2BDE">
            <w:pPr>
              <w:suppressAutoHyphens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1129" w14:textId="77777777" w:rsidR="00D07BD8" w:rsidRPr="002334C7" w:rsidRDefault="00D07BD8" w:rsidP="002F2BDE">
            <w:pPr>
              <w:suppressAutoHyphens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 w:rsidRPr="002334C7"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60 év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22D1" w14:textId="77777777" w:rsidR="00D07BD8" w:rsidRPr="002334C7" w:rsidRDefault="00D07BD8" w:rsidP="002F2BDE">
            <w:pPr>
              <w:suppressAutoHyphens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 w:rsidRPr="002334C7"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30 év</w:t>
            </w:r>
          </w:p>
        </w:tc>
      </w:tr>
      <w:tr w:rsidR="00D07BD8" w:rsidRPr="002334C7" w14:paraId="6568682F" w14:textId="77777777" w:rsidTr="002F2BDE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767E" w14:textId="77777777" w:rsidR="00D07BD8" w:rsidRPr="002334C7" w:rsidRDefault="00D07BD8" w:rsidP="002F2BDE">
            <w:pPr>
              <w:suppressAutoHyphens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 w:rsidRPr="002334C7"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1 személyes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2AE24" w14:textId="77777777" w:rsidR="00D07BD8" w:rsidRPr="002334C7" w:rsidRDefault="00D07BD8" w:rsidP="002F2BDE">
            <w:pPr>
              <w:suppressAutoHyphens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 w:rsidRPr="002334C7"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16.000 Ft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8A46" w14:textId="77777777" w:rsidR="00D07BD8" w:rsidRPr="002334C7" w:rsidRDefault="00D07BD8" w:rsidP="002F2BDE">
            <w:pPr>
              <w:suppressAutoHyphens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 w:rsidRPr="002334C7"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8.000 Ft</w:t>
            </w:r>
          </w:p>
        </w:tc>
      </w:tr>
      <w:tr w:rsidR="00D07BD8" w:rsidRPr="002334C7" w14:paraId="4F4D22C5" w14:textId="77777777" w:rsidTr="002F2BDE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BB39" w14:textId="77777777" w:rsidR="00D07BD8" w:rsidRPr="002334C7" w:rsidRDefault="00D07BD8" w:rsidP="002F2BDE">
            <w:pPr>
              <w:suppressAutoHyphens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 w:rsidRPr="002334C7"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2 személyes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65FB" w14:textId="77777777" w:rsidR="00D07BD8" w:rsidRPr="002334C7" w:rsidRDefault="00D07BD8" w:rsidP="002F2BDE">
            <w:pPr>
              <w:suppressAutoHyphens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 w:rsidRPr="002334C7"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32.000 Ft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D13CB" w14:textId="77777777" w:rsidR="00D07BD8" w:rsidRPr="002334C7" w:rsidRDefault="00D07BD8" w:rsidP="002F2BDE">
            <w:pPr>
              <w:suppressAutoHyphens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 w:rsidRPr="002334C7"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16.000 Ft</w:t>
            </w:r>
          </w:p>
        </w:tc>
      </w:tr>
      <w:tr w:rsidR="00D07BD8" w:rsidRPr="002334C7" w14:paraId="74B7D9D1" w14:textId="77777777" w:rsidTr="002F2BDE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B91B" w14:textId="77777777" w:rsidR="00D07BD8" w:rsidRPr="002334C7" w:rsidRDefault="00D07BD8" w:rsidP="002F2BDE">
            <w:pPr>
              <w:suppressAutoHyphens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 w:rsidRPr="002334C7"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3 személyes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1CF8" w14:textId="77777777" w:rsidR="00D07BD8" w:rsidRPr="002334C7" w:rsidRDefault="00D07BD8" w:rsidP="002F2BDE">
            <w:pPr>
              <w:suppressAutoHyphens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 w:rsidRPr="002334C7"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48.000 Ft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3FF8" w14:textId="77777777" w:rsidR="00D07BD8" w:rsidRPr="002334C7" w:rsidRDefault="00D07BD8" w:rsidP="002F2BDE">
            <w:pPr>
              <w:suppressAutoHyphens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 w:rsidRPr="002334C7"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24.000 Ft</w:t>
            </w:r>
          </w:p>
        </w:tc>
      </w:tr>
      <w:tr w:rsidR="00D07BD8" w:rsidRPr="002334C7" w14:paraId="0C153124" w14:textId="77777777" w:rsidTr="002F2BDE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2721" w14:textId="77777777" w:rsidR="00D07BD8" w:rsidRPr="002334C7" w:rsidRDefault="00D07BD8" w:rsidP="002F2BDE">
            <w:pPr>
              <w:suppressAutoHyphens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 w:rsidRPr="002334C7"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4 személyes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EEBC" w14:textId="77777777" w:rsidR="00D07BD8" w:rsidRPr="002334C7" w:rsidRDefault="00D07BD8" w:rsidP="002F2BDE">
            <w:pPr>
              <w:suppressAutoHyphens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 w:rsidRPr="002334C7"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64.000 Ft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482A8" w14:textId="77777777" w:rsidR="00D07BD8" w:rsidRPr="002334C7" w:rsidRDefault="00D07BD8" w:rsidP="002F2BDE">
            <w:pPr>
              <w:suppressAutoHyphens/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</w:pPr>
            <w:r w:rsidRPr="002334C7">
              <w:rPr>
                <w:rFonts w:eastAsia="Noto Sans CJK SC Regular" w:cs="FreeSans"/>
                <w:kern w:val="2"/>
                <w:sz w:val="18"/>
                <w:szCs w:val="18"/>
                <w:lang w:eastAsia="zh-CN" w:bidi="hi-IN"/>
              </w:rPr>
              <w:t>32.000 Ft</w:t>
            </w:r>
          </w:p>
        </w:tc>
      </w:tr>
    </w:tbl>
    <w:p w14:paraId="240AD7D8" w14:textId="77777777" w:rsidR="00D07BD8" w:rsidRPr="002334C7" w:rsidRDefault="00D07BD8" w:rsidP="00D07BD8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>5. Rátemetés díja 5.000 Ft</w:t>
      </w:r>
    </w:p>
    <w:p w14:paraId="4F0741EC" w14:textId="77777777" w:rsidR="00D07BD8" w:rsidRPr="002334C7" w:rsidRDefault="00D07BD8" w:rsidP="00D07BD8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>6. Urnával történő rátemetés esetén a rátemetés díja 3.000 Ft</w:t>
      </w:r>
    </w:p>
    <w:p w14:paraId="6478ED5F" w14:textId="77777777" w:rsidR="00D07BD8" w:rsidRPr="002334C7" w:rsidRDefault="00D07BD8" w:rsidP="00D07BD8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 xml:space="preserve">7. </w:t>
      </w:r>
      <w:proofErr w:type="spellStart"/>
      <w:r w:rsidRPr="002334C7">
        <w:rPr>
          <w:rFonts w:eastAsia="Noto Sans CJK SC Regular" w:cs="FreeSans"/>
          <w:kern w:val="2"/>
          <w:lang w:eastAsia="zh-CN" w:bidi="hi-IN"/>
        </w:rPr>
        <w:t>Újraváltás</w:t>
      </w:r>
      <w:proofErr w:type="spellEnd"/>
      <w:r w:rsidRPr="002334C7">
        <w:rPr>
          <w:rFonts w:eastAsia="Noto Sans CJK SC Regular" w:cs="FreeSans"/>
          <w:kern w:val="2"/>
          <w:lang w:eastAsia="zh-CN" w:bidi="hi-IN"/>
        </w:rPr>
        <w:t xml:space="preserve"> esetén az l., 2., 3., 4. pontokban meghatározott díjakat kell alkalmazni azzal, hogy lehetőség van rövidebb időtartamra </w:t>
      </w:r>
      <w:proofErr w:type="spellStart"/>
      <w:r w:rsidRPr="002334C7">
        <w:rPr>
          <w:rFonts w:eastAsia="Noto Sans CJK SC Regular" w:cs="FreeSans"/>
          <w:kern w:val="2"/>
          <w:lang w:eastAsia="zh-CN" w:bidi="hi-IN"/>
        </w:rPr>
        <w:t>újraváltani</w:t>
      </w:r>
      <w:proofErr w:type="spellEnd"/>
      <w:r w:rsidRPr="002334C7">
        <w:rPr>
          <w:rFonts w:eastAsia="Noto Sans CJK SC Regular" w:cs="FreeSans"/>
          <w:kern w:val="2"/>
          <w:lang w:eastAsia="zh-CN" w:bidi="hi-IN"/>
        </w:rPr>
        <w:t xml:space="preserve"> a sírhelyeket.</w:t>
      </w:r>
    </w:p>
    <w:p w14:paraId="0E375245" w14:textId="77777777" w:rsidR="00D07BD8" w:rsidRPr="002334C7" w:rsidRDefault="00D07BD8" w:rsidP="00D07BD8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 xml:space="preserve">8. Az 1. pontban megállapított díjak - a koporsós betemetés, illetve rátemetés napjától - számított 25 évre vonatkoznak, de minimum 10 évre </w:t>
      </w:r>
      <w:proofErr w:type="spellStart"/>
      <w:r w:rsidRPr="002334C7">
        <w:rPr>
          <w:rFonts w:eastAsia="Noto Sans CJK SC Regular" w:cs="FreeSans"/>
          <w:kern w:val="2"/>
          <w:lang w:eastAsia="zh-CN" w:bidi="hi-IN"/>
        </w:rPr>
        <w:t>újraváltás</w:t>
      </w:r>
      <w:proofErr w:type="spellEnd"/>
      <w:r w:rsidRPr="002334C7">
        <w:rPr>
          <w:rFonts w:eastAsia="Noto Sans CJK SC Regular" w:cs="FreeSans"/>
          <w:kern w:val="2"/>
          <w:lang w:eastAsia="zh-CN" w:bidi="hi-IN"/>
        </w:rPr>
        <w:t xml:space="preserve"> esetén.</w:t>
      </w:r>
    </w:p>
    <w:p w14:paraId="7B5BE519" w14:textId="77777777" w:rsidR="00D07BD8" w:rsidRPr="002334C7" w:rsidRDefault="00D07BD8" w:rsidP="00D07BD8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 xml:space="preserve">9. A 2. és 3. pontban megállapított díjak - a koporsós betemetés, illetve rátemetés napjától - számított 10 évre vonatkoznak, de minimum 5 évre </w:t>
      </w:r>
      <w:proofErr w:type="spellStart"/>
      <w:r w:rsidRPr="002334C7">
        <w:rPr>
          <w:rFonts w:eastAsia="Noto Sans CJK SC Regular" w:cs="FreeSans"/>
          <w:kern w:val="2"/>
          <w:lang w:eastAsia="zh-CN" w:bidi="hi-IN"/>
        </w:rPr>
        <w:t>újraváltás</w:t>
      </w:r>
      <w:proofErr w:type="spellEnd"/>
      <w:r w:rsidRPr="002334C7">
        <w:rPr>
          <w:rFonts w:eastAsia="Noto Sans CJK SC Regular" w:cs="FreeSans"/>
          <w:kern w:val="2"/>
          <w:lang w:eastAsia="zh-CN" w:bidi="hi-IN"/>
        </w:rPr>
        <w:t xml:space="preserve"> esetén.</w:t>
      </w:r>
    </w:p>
    <w:p w14:paraId="0F70ED97" w14:textId="77777777" w:rsidR="00D07BD8" w:rsidRPr="002334C7" w:rsidRDefault="00D07BD8" w:rsidP="00D07BD8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 xml:space="preserve">10. A 4. pontban megállapított díj - a koporsós betemetés, illetve rátemetés napjától - számított 60 évre vonatkoznak, de minimum 30 évre </w:t>
      </w:r>
      <w:proofErr w:type="spellStart"/>
      <w:r w:rsidRPr="002334C7">
        <w:rPr>
          <w:rFonts w:eastAsia="Noto Sans CJK SC Regular" w:cs="FreeSans"/>
          <w:kern w:val="2"/>
          <w:lang w:eastAsia="zh-CN" w:bidi="hi-IN"/>
        </w:rPr>
        <w:t>újraváltás</w:t>
      </w:r>
      <w:proofErr w:type="spellEnd"/>
      <w:r w:rsidRPr="002334C7">
        <w:rPr>
          <w:rFonts w:eastAsia="Noto Sans CJK SC Regular" w:cs="FreeSans"/>
          <w:kern w:val="2"/>
          <w:lang w:eastAsia="zh-CN" w:bidi="hi-IN"/>
        </w:rPr>
        <w:t xml:space="preserve"> esetén.</w:t>
      </w:r>
    </w:p>
    <w:p w14:paraId="7A5776EB" w14:textId="77777777" w:rsidR="00D07BD8" w:rsidRPr="002334C7" w:rsidRDefault="00D07BD8" w:rsidP="00D07BD8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>11. A temetési szolgáltatást végző vállalkozó által a ravatalozó és annak felszerelési tárgyainak használatáért fizetendő díj: 10.000 Ft</w:t>
      </w:r>
    </w:p>
    <w:p w14:paraId="087A1700" w14:textId="77777777" w:rsidR="00D07BD8" w:rsidRPr="002334C7" w:rsidRDefault="00D07BD8" w:rsidP="00D07BD8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2334C7">
        <w:rPr>
          <w:rFonts w:eastAsia="Noto Sans CJK SC Regular" w:cs="FreeSans"/>
          <w:kern w:val="2"/>
          <w:lang w:eastAsia="zh-CN" w:bidi="hi-IN"/>
        </w:rPr>
        <w:t>12. Az itt feltüntetett díjak nettó díjak.</w:t>
      </w:r>
    </w:p>
    <w:p w14:paraId="79677596" w14:textId="5233A822" w:rsidR="00D07BD8" w:rsidRDefault="00D07BD8">
      <w:pPr>
        <w:spacing w:after="160" w:line="259" w:lineRule="auto"/>
      </w:pPr>
      <w:r>
        <w:br w:type="page"/>
      </w:r>
    </w:p>
    <w:p w14:paraId="2288DF8A" w14:textId="77777777" w:rsidR="00D07BD8" w:rsidRPr="0099004C" w:rsidRDefault="00D07BD8" w:rsidP="00D07BD8">
      <w:pPr>
        <w:jc w:val="center"/>
        <w:rPr>
          <w:b/>
          <w:bCs/>
          <w:color w:val="000000"/>
        </w:rPr>
      </w:pPr>
      <w:r w:rsidRPr="0099004C">
        <w:rPr>
          <w:b/>
          <w:bCs/>
          <w:color w:val="000000"/>
        </w:rPr>
        <w:lastRenderedPageBreak/>
        <w:t>Általános indokolás</w:t>
      </w:r>
    </w:p>
    <w:p w14:paraId="77F482BA" w14:textId="77777777" w:rsidR="00D07BD8" w:rsidRDefault="00D07BD8" w:rsidP="00D07BD8">
      <w:pPr>
        <w:jc w:val="both"/>
        <w:rPr>
          <w:color w:val="000000"/>
        </w:rPr>
      </w:pPr>
    </w:p>
    <w:p w14:paraId="7A48125A" w14:textId="77777777" w:rsidR="00D07BD8" w:rsidRDefault="00D07BD8" w:rsidP="00D07BD8">
      <w:pPr>
        <w:jc w:val="both"/>
        <w:rPr>
          <w:rFonts w:eastAsia="Times New Roman"/>
          <w:lang w:val="en-US"/>
        </w:rPr>
      </w:pPr>
      <w:r>
        <w:t xml:space="preserve">A rendelet módosítását indokolja, hogy a Csongrád-Csanád Megyei Kormányhivatal Hatósági Főosztály Törvényességi Felügyeleti Osztálya célellenőrzése során törvényességi felhívással élt a </w:t>
      </w:r>
      <w:r>
        <w:rPr>
          <w:rFonts w:eastAsia="Times New Roman"/>
        </w:rPr>
        <w:t>rendelettel kapcsolatosan</w:t>
      </w:r>
      <w:r>
        <w:rPr>
          <w:rFonts w:eastAsia="Times New Roman"/>
          <w:lang w:val="en-US"/>
        </w:rPr>
        <w:t>.</w:t>
      </w:r>
    </w:p>
    <w:p w14:paraId="39F4FF68" w14:textId="77777777" w:rsidR="00D07BD8" w:rsidRDefault="00D07BD8" w:rsidP="00D07BD8">
      <w:pPr>
        <w:jc w:val="both"/>
        <w:rPr>
          <w:rFonts w:eastAsia="Times New Roman"/>
          <w:lang w:val="en-US"/>
        </w:rPr>
      </w:pPr>
    </w:p>
    <w:p w14:paraId="06F7043D" w14:textId="77777777" w:rsidR="00D07BD8" w:rsidRDefault="00D07BD8" w:rsidP="00D07BD8">
      <w:pPr>
        <w:jc w:val="both"/>
        <w:rPr>
          <w:rFonts w:eastAsia="Times New Roman"/>
          <w:lang w:val="en-US"/>
        </w:rPr>
      </w:pPr>
      <w:r>
        <w:t xml:space="preserve">A hatályos rendelet </w:t>
      </w:r>
      <w:proofErr w:type="spellStart"/>
      <w:proofErr w:type="gramStart"/>
      <w:r>
        <w:rPr>
          <w:rFonts w:eastAsia="Times New Roman"/>
          <w:lang w:val="en-US"/>
        </w:rPr>
        <w:t>nem</w:t>
      </w:r>
      <w:proofErr w:type="spellEnd"/>
      <w:proofErr w:type="gram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vagy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csak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részben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tartalmazza</w:t>
      </w:r>
      <w:proofErr w:type="spellEnd"/>
      <w:r>
        <w:rPr>
          <w:rFonts w:eastAsia="Times New Roman"/>
          <w:lang w:val="en-US"/>
        </w:rPr>
        <w:t xml:space="preserve"> a </w:t>
      </w:r>
      <w:proofErr w:type="spellStart"/>
      <w:r>
        <w:rPr>
          <w:rFonts w:eastAsia="Times New Roman"/>
          <w:lang w:val="en-US"/>
        </w:rPr>
        <w:t>jogszabályi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előírásoknak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megfelelő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rendelkezéseket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ezért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szükséges</w:t>
      </w:r>
      <w:proofErr w:type="spellEnd"/>
      <w:r>
        <w:rPr>
          <w:rFonts w:eastAsia="Times New Roman"/>
          <w:lang w:val="en-US"/>
        </w:rPr>
        <w:t xml:space="preserve"> a </w:t>
      </w:r>
      <w:proofErr w:type="spellStart"/>
      <w:r>
        <w:rPr>
          <w:rFonts w:eastAsia="Times New Roman"/>
          <w:lang w:val="en-US"/>
        </w:rPr>
        <w:t>rendelet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felülvizsgálata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és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ennek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megfelelően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kiegészítése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módosítása</w:t>
      </w:r>
      <w:proofErr w:type="spellEnd"/>
      <w:r>
        <w:rPr>
          <w:rFonts w:eastAsia="Times New Roman"/>
          <w:lang w:val="en-US"/>
        </w:rPr>
        <w:t>.</w:t>
      </w:r>
    </w:p>
    <w:p w14:paraId="4D6A4843" w14:textId="77777777" w:rsidR="00D07BD8" w:rsidRDefault="00D07BD8" w:rsidP="00D07BD8">
      <w:pPr>
        <w:jc w:val="both"/>
        <w:rPr>
          <w:rFonts w:eastAsia="Times New Roman"/>
          <w:lang w:val="en-US"/>
        </w:rPr>
      </w:pPr>
    </w:p>
    <w:p w14:paraId="016323B6" w14:textId="77777777" w:rsidR="00D07BD8" w:rsidRDefault="00D07BD8" w:rsidP="00D07BD8">
      <w:pPr>
        <w:jc w:val="both"/>
        <w:rPr>
          <w:rFonts w:eastAsia="Times New Roman"/>
          <w:lang w:val="en-US"/>
        </w:rPr>
      </w:pPr>
    </w:p>
    <w:p w14:paraId="535DA9C6" w14:textId="77777777" w:rsidR="00D07BD8" w:rsidRDefault="00D07BD8" w:rsidP="00D07BD8">
      <w:pPr>
        <w:rPr>
          <w:rFonts w:eastAsia="Times New Roman"/>
        </w:rPr>
      </w:pPr>
      <w:r>
        <w:rPr>
          <w:rFonts w:eastAsia="Times New Roman"/>
        </w:rPr>
        <w:t xml:space="preserve">Üllés, 2022. október 5. </w:t>
      </w:r>
    </w:p>
    <w:p w14:paraId="4B46F4A9" w14:textId="77777777" w:rsidR="00D07BD8" w:rsidRDefault="00D07BD8" w:rsidP="00D07BD8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7C24D3A1" w14:textId="77777777" w:rsidR="00D07BD8" w:rsidRDefault="00D07BD8" w:rsidP="00D07BD8">
      <w:pPr>
        <w:rPr>
          <w:rFonts w:eastAsia="Times New Roman"/>
        </w:rPr>
      </w:pPr>
    </w:p>
    <w:p w14:paraId="2BD7B855" w14:textId="77777777" w:rsidR="00D07BD8" w:rsidRDefault="00D07BD8" w:rsidP="00D07BD8">
      <w:pPr>
        <w:ind w:left="4956" w:firstLine="708"/>
        <w:rPr>
          <w:rFonts w:eastAsia="Times New Roman"/>
        </w:rPr>
      </w:pPr>
      <w:r>
        <w:rPr>
          <w:rFonts w:eastAsia="Times New Roman"/>
        </w:rPr>
        <w:t>Dr. Borbás Zsuzsanna</w:t>
      </w:r>
    </w:p>
    <w:p w14:paraId="0DC75DA3" w14:textId="77777777" w:rsidR="00D07BD8" w:rsidRDefault="00D07BD8" w:rsidP="00D07BD8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jegyző</w:t>
      </w:r>
    </w:p>
    <w:p w14:paraId="345FF801" w14:textId="77777777" w:rsidR="00D07BD8" w:rsidRDefault="00D07BD8" w:rsidP="00D07BD8">
      <w:pPr>
        <w:jc w:val="both"/>
        <w:rPr>
          <w:rFonts w:eastAsia="Times New Roman"/>
          <w:lang w:val="en-US"/>
        </w:rPr>
      </w:pPr>
    </w:p>
    <w:p w14:paraId="60BA0445" w14:textId="77777777" w:rsidR="00D07BD8" w:rsidRDefault="00D07BD8" w:rsidP="00D07BD8">
      <w:pPr>
        <w:jc w:val="center"/>
        <w:rPr>
          <w:color w:val="000000"/>
        </w:rPr>
      </w:pPr>
    </w:p>
    <w:p w14:paraId="5B42B6F6" w14:textId="77777777" w:rsidR="00D07BD8" w:rsidRDefault="00D07BD8" w:rsidP="00D07BD8"/>
    <w:p w14:paraId="2971EACA" w14:textId="77777777" w:rsidR="00D07BD8" w:rsidRDefault="00D07BD8" w:rsidP="00D07BD8">
      <w:pPr>
        <w:jc w:val="center"/>
      </w:pPr>
    </w:p>
    <w:p w14:paraId="22C60A61" w14:textId="77777777" w:rsidR="00C330D1" w:rsidRPr="00D07BD8" w:rsidRDefault="00C330D1" w:rsidP="00D07BD8"/>
    <w:sectPr w:rsidR="00C330D1" w:rsidRPr="00D07BD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17C4" w14:textId="77777777" w:rsidR="00407F52" w:rsidRDefault="00D07BD8">
    <w:pPr>
      <w:pStyle w:val="llb"/>
      <w:tabs>
        <w:tab w:val="clear" w:pos="4536"/>
        <w:tab w:val="clear" w:pos="9072"/>
      </w:tabs>
      <w:rPr>
        <w:i/>
        <w:iCs/>
        <w:sz w:val="20"/>
        <w:szCs w:val="20"/>
      </w:rPr>
    </w:pPr>
  </w:p>
  <w:p w14:paraId="46899FF5" w14:textId="77777777" w:rsidR="00407F52" w:rsidRDefault="00D07BD8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D8"/>
    <w:rsid w:val="00C330D1"/>
    <w:rsid w:val="00D0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12EB"/>
  <w15:chartTrackingRefBased/>
  <w15:docId w15:val="{AFF1B8C1-3740-46A0-A7AC-235F3839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7B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link w:val="Szvegtrzs"/>
    <w:uiPriority w:val="99"/>
    <w:locked/>
    <w:rsid w:val="00D07BD8"/>
    <w:rPr>
      <w:rFonts w:ascii="Arial" w:hAnsi="Arial"/>
      <w:kern w:val="28"/>
      <w:sz w:val="24"/>
      <w:lang w:eastAsia="hu-HU"/>
    </w:rPr>
  </w:style>
  <w:style w:type="character" w:customStyle="1" w:styleId="llbChar">
    <w:name w:val="Élőláb Char"/>
    <w:link w:val="llb"/>
    <w:rsid w:val="00D07BD8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D07BD8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Theme="minorHAnsi" w:hAnsi="Arial" w:cstheme="minorBidi"/>
      <w:kern w:val="28"/>
      <w:szCs w:val="22"/>
    </w:rPr>
  </w:style>
  <w:style w:type="character" w:customStyle="1" w:styleId="SzvegtrzsChar1">
    <w:name w:val="Szövegtörzs Char1"/>
    <w:basedOn w:val="Bekezdsalapbettpusa"/>
    <w:uiPriority w:val="99"/>
    <w:semiHidden/>
    <w:rsid w:val="00D07BD8"/>
    <w:rPr>
      <w:rFonts w:ascii="Times New Roman" w:eastAsia="SimSu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07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1">
    <w:name w:val="Élőláb Char1"/>
    <w:basedOn w:val="Bekezdsalapbettpusa"/>
    <w:uiPriority w:val="99"/>
    <w:semiHidden/>
    <w:rsid w:val="00D07BD8"/>
    <w:rPr>
      <w:rFonts w:ascii="Times New Roman" w:eastAsia="SimSu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Papdi</dc:creator>
  <cp:keywords/>
  <dc:description/>
  <cp:lastModifiedBy>Krisztián Papdi</cp:lastModifiedBy>
  <cp:revision>1</cp:revision>
  <cp:lastPrinted>2022-10-17T07:13:00Z</cp:lastPrinted>
  <dcterms:created xsi:type="dcterms:W3CDTF">2022-10-17T07:09:00Z</dcterms:created>
  <dcterms:modified xsi:type="dcterms:W3CDTF">2022-10-17T07:14:00Z</dcterms:modified>
</cp:coreProperties>
</file>