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23A" w:rsidRDefault="00DD2F96" w:rsidP="008D423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714375</wp:posOffset>
                </wp:positionH>
                <wp:positionV relativeFrom="paragraph">
                  <wp:posOffset>48260</wp:posOffset>
                </wp:positionV>
                <wp:extent cx="4953000" cy="866140"/>
                <wp:effectExtent l="4445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0" cy="866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423A" w:rsidRPr="008D423A" w:rsidRDefault="009D5F88" w:rsidP="008D423A">
                            <w:pPr>
                              <w:pStyle w:val="Cmsor1"/>
                              <w:jc w:val="center"/>
                            </w:pPr>
                            <w:r>
                              <w:t>Üllés Nagyk</w:t>
                            </w:r>
                            <w:r w:rsidR="008D423A">
                              <w:t>özség</w:t>
                            </w:r>
                            <w:r w:rsidR="008C2DBF">
                              <w:t xml:space="preserve"> polgármestere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B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 xml:space="preserve">6794 Üllés, </w:t>
                            </w:r>
                            <w:r w:rsidR="000357FB">
                              <w:rPr>
                                <w:i/>
                              </w:rPr>
                              <w:t>Dorozsmai út</w:t>
                            </w:r>
                            <w:r>
                              <w:rPr>
                                <w:i/>
                              </w:rPr>
                              <w:t xml:space="preserve"> 40.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>
                              <w:sym w:font="Wingdings" w:char="F028"/>
                            </w:r>
                            <w:r>
                              <w:t xml:space="preserve"> </w:t>
                            </w:r>
                            <w:r>
                              <w:rPr>
                                <w:i/>
                              </w:rPr>
                              <w:t>62/282-122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jc w:val="center"/>
                              <w:rPr>
                                <w:i/>
                              </w:rPr>
                            </w:pPr>
                            <w:r w:rsidRPr="00051D5C">
                              <w:sym w:font="Wingdings 2" w:char="F037"/>
                            </w:r>
                            <w:r>
                              <w:rPr>
                                <w:i/>
                              </w:rPr>
                              <w:t xml:space="preserve"> 62/582-050, </w:t>
                            </w:r>
                            <w:r w:rsidR="00DD2F96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8125" cy="190500"/>
                                  <wp:effectExtent l="0" t="0" r="9525" b="0"/>
                                  <wp:docPr id="2" name="Kép 2" descr="MCj030022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0022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125" cy="190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i/>
                              </w:rPr>
                              <w:t xml:space="preserve">: </w:t>
                            </w:r>
                            <w:r w:rsidR="008C2DBF">
                              <w:rPr>
                                <w:i/>
                              </w:rPr>
                              <w:t>polgarmester@</w:t>
                            </w:r>
                            <w:r>
                              <w:rPr>
                                <w:i/>
                              </w:rPr>
                              <w:t>ulles.hu</w:t>
                            </w:r>
                          </w:p>
                          <w:p w:rsidR="008D423A" w:rsidRDefault="008D423A" w:rsidP="008D423A">
                            <w:pPr>
                              <w:tabs>
                                <w:tab w:val="left" w:pos="900"/>
                                <w:tab w:val="left" w:pos="4500"/>
                              </w:tabs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.25pt;margin-top:3.8pt;width:390pt;height:6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" o:allowincell="f" stroked="f" strokeweight="0">
                <v:textbox inset="0,0,0,0">
                  <w:txbxContent>
                    <w:p w:rsidR="008D423A" w:rsidRPr="008D423A" w:rsidRDefault="009D5F88" w:rsidP="008D423A">
                      <w:pPr>
                        <w:pStyle w:val="Cmsor1"/>
                        <w:jc w:val="center"/>
                      </w:pPr>
                      <w:r>
                        <w:t>Üllés Nagyk</w:t>
                      </w:r>
                      <w:r w:rsidR="008D423A">
                        <w:t>özség</w:t>
                      </w:r>
                      <w:r w:rsidR="008C2DBF">
                        <w:t xml:space="preserve"> polgármestere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B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 xml:space="preserve">6794 Üllés, </w:t>
                      </w:r>
                      <w:r w:rsidR="000357FB">
                        <w:rPr>
                          <w:i/>
                        </w:rPr>
                        <w:t>Dorozsmai út</w:t>
                      </w:r>
                      <w:r>
                        <w:rPr>
                          <w:i/>
                        </w:rPr>
                        <w:t xml:space="preserve"> 40.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>
                        <w:sym w:font="Wingdings" w:char="F028"/>
                      </w:r>
                      <w:r>
                        <w:t xml:space="preserve"> </w:t>
                      </w:r>
                      <w:r>
                        <w:rPr>
                          <w:i/>
                        </w:rPr>
                        <w:t>62/282-122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jc w:val="center"/>
                        <w:rPr>
                          <w:i/>
                        </w:rPr>
                      </w:pPr>
                      <w:r w:rsidRPr="00051D5C">
                        <w:sym w:font="Wingdings 2" w:char="F037"/>
                      </w:r>
                      <w:r>
                        <w:rPr>
                          <w:i/>
                        </w:rPr>
                        <w:t xml:space="preserve"> 62/582-050, </w:t>
                      </w:r>
                      <w:r w:rsidR="00DD2F96">
                        <w:rPr>
                          <w:noProof/>
                        </w:rPr>
                        <w:drawing>
                          <wp:inline distT="0" distB="0" distL="0" distR="0">
                            <wp:extent cx="238125" cy="190500"/>
                            <wp:effectExtent l="0" t="0" r="9525" b="0"/>
                            <wp:docPr id="2" name="Kép 2" descr="MCj030022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0022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125" cy="190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i/>
                        </w:rPr>
                        <w:t xml:space="preserve">: </w:t>
                      </w:r>
                      <w:r w:rsidR="008C2DBF">
                        <w:rPr>
                          <w:i/>
                        </w:rPr>
                        <w:t>polgarmester@</w:t>
                      </w:r>
                      <w:r>
                        <w:rPr>
                          <w:i/>
                        </w:rPr>
                        <w:t>ulles.hu</w:t>
                      </w:r>
                    </w:p>
                    <w:p w:rsidR="008D423A" w:rsidRDefault="008D423A" w:rsidP="008D423A">
                      <w:pPr>
                        <w:tabs>
                          <w:tab w:val="left" w:pos="900"/>
                          <w:tab w:val="left" w:pos="4500"/>
                        </w:tabs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w:drawing>
          <wp:inline distT="0" distB="0" distL="0" distR="0">
            <wp:extent cx="561975" cy="809625"/>
            <wp:effectExtent l="0" t="0" r="9525" b="9525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4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507" t="46700" r="46175" b="45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23A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p w:rsidR="008D423A" w:rsidRPr="00416632" w:rsidRDefault="008D423A" w:rsidP="008D423A">
      <w:pPr>
        <w:pBdr>
          <w:bottom w:val="double" w:sz="6" w:space="1" w:color="auto"/>
        </w:pBdr>
        <w:rPr>
          <w:sz w:val="8"/>
          <w:szCs w:val="8"/>
        </w:rPr>
      </w:pPr>
    </w:p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4392"/>
      </w:tblGrid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B539FF" w:rsidP="004E347C">
            <w:pPr>
              <w:tabs>
                <w:tab w:val="left" w:pos="1134"/>
                <w:tab w:val="center" w:pos="6521"/>
              </w:tabs>
              <w:ind w:left="1134" w:hanging="1134"/>
            </w:pPr>
            <w:r w:rsidRPr="00966234">
              <w:rPr>
                <w:u w:val="single"/>
              </w:rPr>
              <w:t>Tárgy:</w:t>
            </w:r>
            <w:r>
              <w:rPr>
                <w:u w:val="single"/>
              </w:rPr>
              <w:t xml:space="preserve"> szociális rendelet előterjesztés</w:t>
            </w: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604C0D">
            <w:pPr>
              <w:tabs>
                <w:tab w:val="left" w:pos="1134"/>
                <w:tab w:val="center" w:pos="6521"/>
              </w:tabs>
              <w:ind w:left="1134" w:hanging="1134"/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59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Pr="008B1307" w:rsidRDefault="00C86BB7" w:rsidP="00604C0D">
            <w:pPr>
              <w:tabs>
                <w:tab w:val="center" w:pos="6521"/>
              </w:tabs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C86BB7" w:rsidRDefault="00C86BB7" w:rsidP="00DD7F79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  <w:tr w:rsidR="00C86BB7" w:rsidTr="00DD7F79">
        <w:trPr>
          <w:trHeight w:val="284"/>
        </w:trPr>
        <w:tc>
          <w:tcPr>
            <w:tcW w:w="103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6BB7" w:rsidRDefault="00C86BB7" w:rsidP="00F0670C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966234" w:rsidRDefault="00966234" w:rsidP="00966234"/>
    <w:tbl>
      <w:tblPr>
        <w:tblW w:w="103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2"/>
      </w:tblGrid>
      <w:tr w:rsidR="00B539FF" w:rsidTr="003B6882">
        <w:trPr>
          <w:trHeight w:val="284"/>
        </w:trPr>
        <w:tc>
          <w:tcPr>
            <w:tcW w:w="10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539FF" w:rsidRDefault="00B539FF" w:rsidP="003B6882">
            <w:pPr>
              <w:tabs>
                <w:tab w:val="left" w:pos="884"/>
                <w:tab w:val="center" w:pos="6521"/>
              </w:tabs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  <w:r w:rsidRPr="00A7483D">
              <w:rPr>
                <w:b/>
                <w:bCs/>
              </w:rPr>
              <w:t xml:space="preserve">z előterjesztést megtárgyalja: </w:t>
            </w:r>
            <w:r>
              <w:rPr>
                <w:b/>
                <w:bCs/>
              </w:rPr>
              <w:t xml:space="preserve">az Ügyrendi Bizottság, a Pénzügyi Bizottság és a </w:t>
            </w:r>
          </w:p>
          <w:p w:rsidR="00B539FF" w:rsidRPr="00CD1C1F" w:rsidRDefault="00B539FF" w:rsidP="003B6882">
            <w:pPr>
              <w:tabs>
                <w:tab w:val="left" w:pos="884"/>
                <w:tab w:val="center" w:pos="6521"/>
              </w:tabs>
            </w:pPr>
            <w:r>
              <w:rPr>
                <w:b/>
                <w:bCs/>
              </w:rPr>
              <w:t xml:space="preserve"> Képviselőtestület </w:t>
            </w:r>
          </w:p>
          <w:p w:rsidR="00B539FF" w:rsidRDefault="00B539FF" w:rsidP="003B6882">
            <w:pPr>
              <w:tabs>
                <w:tab w:val="left" w:pos="884"/>
                <w:tab w:val="center" w:pos="6521"/>
              </w:tabs>
              <w:ind w:left="884" w:hanging="884"/>
            </w:pPr>
          </w:p>
        </w:tc>
      </w:tr>
    </w:tbl>
    <w:p w:rsidR="00B539FF" w:rsidRDefault="00B539FF" w:rsidP="00B539FF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</w:p>
    <w:p w:rsidR="00B539FF" w:rsidRDefault="00B539FF" w:rsidP="00B539FF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</w:p>
    <w:p w:rsidR="00B539FF" w:rsidRPr="004E5B7E" w:rsidRDefault="00B539FF" w:rsidP="00B539FF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  <w:r w:rsidRPr="004E5B7E">
        <w:rPr>
          <w:b/>
          <w:sz w:val="28"/>
          <w:szCs w:val="28"/>
        </w:rPr>
        <w:t xml:space="preserve">Üllés Nagyközségi Képviselőtestület </w:t>
      </w:r>
    </w:p>
    <w:p w:rsidR="00B539FF" w:rsidRPr="004E5B7E" w:rsidRDefault="00B539FF" w:rsidP="00B539FF">
      <w:pPr>
        <w:tabs>
          <w:tab w:val="left" w:pos="884"/>
          <w:tab w:val="center" w:pos="6521"/>
        </w:tabs>
        <w:ind w:left="884" w:hanging="884"/>
        <w:rPr>
          <w:b/>
          <w:sz w:val="28"/>
          <w:szCs w:val="28"/>
        </w:rPr>
      </w:pPr>
    </w:p>
    <w:p w:rsidR="00B539FF" w:rsidRPr="004E5B7E" w:rsidRDefault="00B539FF" w:rsidP="00B539FF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  <w:u w:val="single"/>
        </w:rPr>
      </w:pPr>
      <w:r w:rsidRPr="004E5B7E">
        <w:rPr>
          <w:i/>
          <w:sz w:val="28"/>
          <w:szCs w:val="28"/>
          <w:u w:val="single"/>
        </w:rPr>
        <w:t xml:space="preserve">Ü l l é s </w:t>
      </w:r>
    </w:p>
    <w:p w:rsidR="00B539FF" w:rsidRPr="004E5B7E" w:rsidRDefault="00B539FF" w:rsidP="00B539FF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  <w:u w:val="single"/>
        </w:rPr>
      </w:pPr>
    </w:p>
    <w:p w:rsidR="00B539FF" w:rsidRDefault="00B539FF" w:rsidP="00B539FF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</w:rPr>
      </w:pPr>
      <w:r w:rsidRPr="004E5B7E">
        <w:rPr>
          <w:i/>
          <w:sz w:val="28"/>
          <w:szCs w:val="28"/>
        </w:rPr>
        <w:t>Tisztelt Képviselőtestület!</w:t>
      </w:r>
    </w:p>
    <w:p w:rsidR="00B539FF" w:rsidRPr="0032797C" w:rsidRDefault="00B539FF" w:rsidP="00B539FF">
      <w:pPr>
        <w:tabs>
          <w:tab w:val="left" w:pos="884"/>
          <w:tab w:val="center" w:pos="6521"/>
        </w:tabs>
        <w:ind w:left="884" w:hanging="884"/>
        <w:rPr>
          <w:i/>
          <w:sz w:val="28"/>
          <w:szCs w:val="28"/>
        </w:rPr>
      </w:pPr>
    </w:p>
    <w:p w:rsidR="00BD289C" w:rsidRDefault="00BD289C" w:rsidP="00966234">
      <w:pPr>
        <w:tabs>
          <w:tab w:val="left" w:pos="1276"/>
        </w:tabs>
        <w:jc w:val="both"/>
        <w:rPr>
          <w:b/>
        </w:rPr>
      </w:pPr>
    </w:p>
    <w:p w:rsidR="00BD289C" w:rsidRDefault="00BD289C" w:rsidP="00BD289C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A pénzbeli és természetbeni szociális ellátások 2015. évben jelentős mértékben átalakul, mely jelentősen érinti Önkormányzatunk rendeletalkotási kötelezettségét és hatásköreit. </w:t>
      </w:r>
    </w:p>
    <w:p w:rsidR="00BD289C" w:rsidRDefault="00BD289C" w:rsidP="00BD289C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A szociális igazgatásról és szociális ellátásokról szóló 1993. évi III. törvény (a továbbiakban: Sztv.) 132.§ (4) bekezdés g) pontja alapján 2015. március 1. napjától felhatalmazást kap a helyi települési önkormányzat, hogy rendeletben szabályozza a települési támogatás keretében nyújtott ellátások jogosultsági feltételeit, valamint az ellátások megállapításának, kifizetésének, folyósításának, valamint felhasználása ellenőrzésének szabályait. A Sztv. 134/E. §-a alapján e rendeletalkotási kötelezettségét a Képviselő-testületnek legkésőbb 2015. február 28-ig kell teljesítenie. </w:t>
      </w:r>
    </w:p>
    <w:p w:rsidR="00BD289C" w:rsidRDefault="00BD289C" w:rsidP="00BD289C">
      <w:pPr>
        <w:ind w:firstLine="284"/>
        <w:jc w:val="both"/>
        <w:rPr>
          <w:i/>
          <w:iCs/>
        </w:rPr>
      </w:pPr>
      <w:r>
        <w:rPr>
          <w:i/>
          <w:iCs/>
        </w:rPr>
        <w:t>2015. március 1-jétől a Sztv-ből a lakásfenntartási támogatásra, adósságkezelési szolgáltatásra, méltányossági közgyógyellátásra, illetve a méltányossági ápolási díjra vonatkozó szabályozás hatályon kívül helyezésre kerül, ezen ellátások biztosítása (az átmeneti rendelkezésekben foglalt eltérésekkel) a Sztv. alapján nem lehetséges.</w:t>
      </w:r>
    </w:p>
    <w:p w:rsidR="00BD289C" w:rsidRDefault="00BD289C" w:rsidP="00BD289C">
      <w:pPr>
        <w:ind w:firstLine="284"/>
        <w:jc w:val="both"/>
        <w:rPr>
          <w:i/>
          <w:iCs/>
        </w:rPr>
      </w:pPr>
      <w:r>
        <w:rPr>
          <w:i/>
          <w:iCs/>
        </w:rPr>
        <w:t>Az aktív korúak ellátása (foglalkoztatást helyettesítő támogatás és rendszeres szociális segély) a járási hivatal hatáskörébe kerül, az önkormányzatok által biztosítható ellátások megnevezése egységesen települési támogatás lesz, amelynek szabályozása (mértéke, jogosultság meghatározása, formái, stb.) az önkormányzat önálló hatáskörébe kerül.</w:t>
      </w:r>
    </w:p>
    <w:p w:rsidR="00BD289C" w:rsidRDefault="00BD289C" w:rsidP="00BD289C">
      <w:pPr>
        <w:ind w:firstLine="284"/>
        <w:jc w:val="both"/>
        <w:rPr>
          <w:i/>
          <w:iCs/>
        </w:rPr>
      </w:pPr>
      <w:r>
        <w:rPr>
          <w:i/>
          <w:iCs/>
        </w:rPr>
        <w:t xml:space="preserve">Az önkormányzat törvényből eredő kötelezettsége, hogy a létfenntartást veszélyeztető, rendkívüli élethelyzetbe került, valamint az időszakosan vagy tartósan létfenntartási gonddal küzdő személyek részére rendkívüli települési támogatást köteles nyújtani. </w:t>
      </w:r>
    </w:p>
    <w:p w:rsidR="00BD289C" w:rsidRDefault="00BD289C" w:rsidP="00BD289C">
      <w:pPr>
        <w:ind w:firstLine="284"/>
        <w:jc w:val="both"/>
        <w:rPr>
          <w:i/>
          <w:iCs/>
        </w:rPr>
      </w:pPr>
    </w:p>
    <w:p w:rsidR="00BD289C" w:rsidRDefault="00BD289C" w:rsidP="00BD289C">
      <w:pPr>
        <w:ind w:firstLine="284"/>
        <w:jc w:val="both"/>
        <w:rPr>
          <w:i/>
          <w:iCs/>
        </w:rPr>
      </w:pPr>
      <w:r>
        <w:rPr>
          <w:i/>
          <w:iCs/>
        </w:rPr>
        <w:t>A települési támogatások tekintetében a hatáskörök szabályozása a rendelet-tervezetben az eddigiekkel eltérően jegyzői hatáskörbe kerül</w:t>
      </w:r>
    </w:p>
    <w:p w:rsidR="00BD289C" w:rsidRDefault="00BD289C" w:rsidP="00BD289C">
      <w:pPr>
        <w:ind w:firstLine="284"/>
        <w:rPr>
          <w:i/>
          <w:iCs/>
        </w:rPr>
      </w:pPr>
    </w:p>
    <w:p w:rsidR="00B539FF" w:rsidRDefault="00B539FF" w:rsidP="00BD289C">
      <w:pPr>
        <w:tabs>
          <w:tab w:val="left" w:pos="1276"/>
        </w:tabs>
        <w:jc w:val="center"/>
        <w:rPr>
          <w:b/>
        </w:rPr>
      </w:pPr>
    </w:p>
    <w:p w:rsidR="00B539FF" w:rsidRDefault="00B539FF" w:rsidP="00BD289C">
      <w:pPr>
        <w:tabs>
          <w:tab w:val="left" w:pos="1276"/>
        </w:tabs>
        <w:jc w:val="center"/>
        <w:rPr>
          <w:b/>
        </w:rPr>
      </w:pPr>
    </w:p>
    <w:p w:rsidR="00BD289C" w:rsidRPr="00BD289C" w:rsidRDefault="00BD289C" w:rsidP="00BD289C">
      <w:pPr>
        <w:tabs>
          <w:tab w:val="left" w:pos="1276"/>
        </w:tabs>
        <w:jc w:val="center"/>
        <w:rPr>
          <w:b/>
        </w:rPr>
      </w:pPr>
      <w:r w:rsidRPr="00BD289C">
        <w:rPr>
          <w:b/>
        </w:rPr>
        <w:lastRenderedPageBreak/>
        <w:t>A rendelet-tervezet az alábbiak szerint igényel jelentős figyelmet:</w:t>
      </w:r>
    </w:p>
    <w:p w:rsidR="00BD289C" w:rsidRDefault="00BD289C" w:rsidP="00966234">
      <w:pPr>
        <w:tabs>
          <w:tab w:val="left" w:pos="1276"/>
        </w:tabs>
        <w:jc w:val="both"/>
      </w:pPr>
    </w:p>
    <w:p w:rsidR="00BD289C" w:rsidRPr="00B7597E" w:rsidRDefault="00B7597E" w:rsidP="00B7597E">
      <w:pPr>
        <w:jc w:val="both"/>
      </w:pPr>
      <w:r>
        <w:t xml:space="preserve">A szemléltetés miatt táblázati formában bemutatom a jelenleg hatályos </w:t>
      </w:r>
      <w:r w:rsidRPr="00B7597E">
        <w:t>19/2013. (X</w:t>
      </w:r>
      <w:r>
        <w:t>II.12.) önkormányzati rendeletet a</w:t>
      </w:r>
      <w:r w:rsidRPr="00B7597E">
        <w:t xml:space="preserve"> szociális rászorultságtól függő pénzbeli, természetbeli ellátásokról</w:t>
      </w:r>
      <w:r>
        <w:t xml:space="preserve"> (bal oszlop), valamint az ÚJ szociális rendelet tervezet szerinti szabályozást a jobb oldali oszlopban:</w:t>
      </w:r>
    </w:p>
    <w:p w:rsidR="00BD289C" w:rsidRDefault="00BD289C" w:rsidP="00BD289C">
      <w:pPr>
        <w:tabs>
          <w:tab w:val="left" w:pos="5040"/>
        </w:tabs>
        <w:jc w:val="both"/>
      </w:pPr>
    </w:p>
    <w:p w:rsidR="00BD289C" w:rsidRDefault="00BD289C" w:rsidP="00966234">
      <w:pPr>
        <w:tabs>
          <w:tab w:val="left" w:pos="1276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90"/>
        <w:gridCol w:w="4472"/>
      </w:tblGrid>
      <w:tr w:rsidR="00B7597E" w:rsidRPr="00B7597E" w:rsidTr="00B7597E">
        <w:tc>
          <w:tcPr>
            <w:tcW w:w="4606" w:type="dxa"/>
          </w:tcPr>
          <w:p w:rsidR="00B7597E" w:rsidRPr="00B7597E" w:rsidRDefault="00B7597E" w:rsidP="00B7597E">
            <w:pPr>
              <w:tabs>
                <w:tab w:val="left" w:pos="1276"/>
              </w:tabs>
              <w:jc w:val="center"/>
              <w:rPr>
                <w:b/>
              </w:rPr>
            </w:pPr>
            <w:r w:rsidRPr="00B7597E">
              <w:rPr>
                <w:b/>
              </w:rPr>
              <w:t>Hatályos szoc. rendelet</w:t>
            </w:r>
          </w:p>
        </w:tc>
        <w:tc>
          <w:tcPr>
            <w:tcW w:w="4606" w:type="dxa"/>
          </w:tcPr>
          <w:p w:rsidR="00B7597E" w:rsidRPr="00B7597E" w:rsidRDefault="00B7597E" w:rsidP="00B7597E">
            <w:pPr>
              <w:tabs>
                <w:tab w:val="left" w:pos="1276"/>
              </w:tabs>
              <w:jc w:val="center"/>
              <w:rPr>
                <w:b/>
              </w:rPr>
            </w:pPr>
            <w:r w:rsidRPr="00B7597E">
              <w:rPr>
                <w:b/>
              </w:rPr>
              <w:t>ÚJ szoc. rendelet</w:t>
            </w:r>
          </w:p>
        </w:tc>
      </w:tr>
      <w:tr w:rsidR="00B7597E" w:rsidTr="00B7597E">
        <w:tc>
          <w:tcPr>
            <w:tcW w:w="4606" w:type="dxa"/>
          </w:tcPr>
          <w:p w:rsidR="00B7597E" w:rsidRPr="00B7597E" w:rsidRDefault="00B7597E" w:rsidP="00B7597E">
            <w:pPr>
              <w:tabs>
                <w:tab w:val="left" w:pos="5040"/>
              </w:tabs>
              <w:jc w:val="both"/>
              <w:rPr>
                <w:i/>
              </w:rPr>
            </w:pPr>
            <w:r w:rsidRPr="00B7597E">
              <w:rPr>
                <w:i/>
              </w:rPr>
              <w:t xml:space="preserve">A hatályos rendeletünkben megállapítható segélyezési formák: </w:t>
            </w:r>
          </w:p>
          <w:p w:rsidR="00B7597E" w:rsidRPr="00B7597E" w:rsidRDefault="00B7597E" w:rsidP="00B7597E">
            <w:pPr>
              <w:pStyle w:val="Listafolytatsa2"/>
              <w:numPr>
                <w:ilvl w:val="0"/>
                <w:numId w:val="8"/>
              </w:numPr>
              <w:spacing w:after="0"/>
              <w:ind w:left="1560" w:hanging="709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7597E">
              <w:rPr>
                <w:rFonts w:ascii="Times New Roman" w:hAnsi="Times New Roman"/>
                <w:bCs/>
                <w:i/>
                <w:color w:val="000000"/>
                <w:szCs w:val="24"/>
              </w:rPr>
              <w:t>Önkormányzati segély</w:t>
            </w:r>
          </w:p>
          <w:p w:rsidR="00B7597E" w:rsidRPr="00B7597E" w:rsidRDefault="00B7597E" w:rsidP="00B7597E">
            <w:pPr>
              <w:pStyle w:val="Listafolytatsa2"/>
              <w:numPr>
                <w:ilvl w:val="0"/>
                <w:numId w:val="8"/>
              </w:numPr>
              <w:spacing w:after="0"/>
              <w:ind w:left="1560" w:hanging="709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7597E">
              <w:rPr>
                <w:rFonts w:ascii="Times New Roman" w:hAnsi="Times New Roman"/>
                <w:bCs/>
                <w:i/>
                <w:color w:val="000000"/>
                <w:szCs w:val="24"/>
              </w:rPr>
              <w:t>rendszeres szociális segélyre való jogosultság</w:t>
            </w:r>
          </w:p>
          <w:p w:rsidR="00B7597E" w:rsidRPr="00B7597E" w:rsidRDefault="00B7597E" w:rsidP="00B7597E">
            <w:pPr>
              <w:pStyle w:val="Listafolytatsa2"/>
              <w:numPr>
                <w:ilvl w:val="0"/>
                <w:numId w:val="8"/>
              </w:numPr>
              <w:spacing w:after="0"/>
              <w:ind w:left="1560" w:hanging="709"/>
              <w:jc w:val="both"/>
              <w:rPr>
                <w:rFonts w:ascii="Times New Roman" w:hAnsi="Times New Roman"/>
                <w:bCs/>
                <w:i/>
                <w:color w:val="000000"/>
                <w:szCs w:val="24"/>
              </w:rPr>
            </w:pPr>
            <w:r w:rsidRPr="00B7597E">
              <w:rPr>
                <w:rFonts w:ascii="Times New Roman" w:hAnsi="Times New Roman"/>
                <w:bCs/>
                <w:i/>
                <w:color w:val="000000"/>
                <w:szCs w:val="24"/>
              </w:rPr>
              <w:t>méltányossági jogcímen közgyógyellátás</w:t>
            </w:r>
          </w:p>
          <w:p w:rsidR="00B7597E" w:rsidRDefault="00B7597E" w:rsidP="00966234">
            <w:pPr>
              <w:tabs>
                <w:tab w:val="left" w:pos="1276"/>
              </w:tabs>
              <w:jc w:val="both"/>
            </w:pPr>
          </w:p>
        </w:tc>
        <w:tc>
          <w:tcPr>
            <w:tcW w:w="4606" w:type="dxa"/>
          </w:tcPr>
          <w:p w:rsidR="00B7597E" w:rsidRPr="001B5F8F" w:rsidRDefault="00B7597E" w:rsidP="00B7597E">
            <w:pPr>
              <w:tabs>
                <w:tab w:val="left" w:pos="5040"/>
              </w:tabs>
              <w:jc w:val="both"/>
            </w:pPr>
            <w:r>
              <w:t xml:space="preserve">A </w:t>
            </w:r>
            <w:r w:rsidRPr="001B5F8F">
              <w:t xml:space="preserve">szociális rászorultságtól függő </w:t>
            </w:r>
            <w:r>
              <w:t>pénzbeli és természetbeni támogatási formák:</w:t>
            </w:r>
          </w:p>
          <w:p w:rsidR="00B7597E" w:rsidRPr="00B26D88" w:rsidRDefault="00B7597E" w:rsidP="00B7597E">
            <w:pPr>
              <w:numPr>
                <w:ilvl w:val="0"/>
                <w:numId w:val="2"/>
              </w:numPr>
              <w:jc w:val="both"/>
            </w:pPr>
            <w:r w:rsidRPr="00B26D88">
              <w:t>rendszeres települési támogatás</w:t>
            </w:r>
          </w:p>
          <w:p w:rsidR="00B7597E" w:rsidRPr="00C96866" w:rsidRDefault="00B7597E" w:rsidP="00B7597E">
            <w:pPr>
              <w:ind w:left="1260"/>
              <w:jc w:val="both"/>
            </w:pPr>
            <w:r w:rsidRPr="00C96866">
              <w:t xml:space="preserve">aa) létfenntartási gondok enyhítésére </w:t>
            </w:r>
          </w:p>
          <w:p w:rsidR="00B7597E" w:rsidRPr="00B26D88" w:rsidRDefault="00B7597E" w:rsidP="00B7597E">
            <w:pPr>
              <w:ind w:left="1260"/>
              <w:jc w:val="both"/>
            </w:pPr>
            <w:r w:rsidRPr="00B26D88">
              <w:t>ab) lakásfenntartási települési támogatás</w:t>
            </w:r>
          </w:p>
          <w:p w:rsidR="00B7597E" w:rsidRPr="00B26D88" w:rsidRDefault="00B7597E" w:rsidP="00B7597E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</w:pPr>
            <w:r w:rsidRPr="00B26D88">
              <w:t>rendkívüli települési támogatás</w:t>
            </w:r>
          </w:p>
          <w:p w:rsidR="00B7597E" w:rsidRPr="00B26D88" w:rsidRDefault="00B7597E" w:rsidP="00B7597E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  <w:rPr>
                <w:i/>
              </w:rPr>
            </w:pPr>
            <w:r w:rsidRPr="00B26D88">
              <w:t>temetési települési támogatás</w:t>
            </w:r>
          </w:p>
          <w:p w:rsidR="00B7597E" w:rsidRPr="00B26D88" w:rsidRDefault="00B7597E" w:rsidP="00B7597E">
            <w:pPr>
              <w:numPr>
                <w:ilvl w:val="0"/>
                <w:numId w:val="2"/>
              </w:numPr>
              <w:tabs>
                <w:tab w:val="left" w:pos="993"/>
              </w:tabs>
              <w:jc w:val="both"/>
            </w:pPr>
            <w:r w:rsidRPr="00B26D88">
              <w:t>köztemetés</w:t>
            </w:r>
          </w:p>
          <w:p w:rsidR="00B7597E" w:rsidRDefault="00B7597E" w:rsidP="00966234">
            <w:pPr>
              <w:tabs>
                <w:tab w:val="left" w:pos="1276"/>
              </w:tabs>
              <w:jc w:val="both"/>
            </w:pPr>
          </w:p>
        </w:tc>
      </w:tr>
      <w:tr w:rsidR="00B7597E" w:rsidTr="00B7597E">
        <w:tc>
          <w:tcPr>
            <w:tcW w:w="4606" w:type="dxa"/>
          </w:tcPr>
          <w:p w:rsidR="00B7597E" w:rsidRDefault="00EA25AF" w:rsidP="00966234">
            <w:pPr>
              <w:tabs>
                <w:tab w:val="left" w:pos="1276"/>
              </w:tabs>
              <w:jc w:val="both"/>
            </w:pPr>
            <w:r>
              <w:t>Hatáskör: polgármester</w:t>
            </w:r>
          </w:p>
        </w:tc>
        <w:tc>
          <w:tcPr>
            <w:tcW w:w="4606" w:type="dxa"/>
          </w:tcPr>
          <w:p w:rsidR="00B7597E" w:rsidRDefault="00EA25AF" w:rsidP="00966234">
            <w:pPr>
              <w:tabs>
                <w:tab w:val="left" w:pos="1276"/>
              </w:tabs>
              <w:jc w:val="both"/>
            </w:pPr>
            <w:r>
              <w:t>Hatáskör: polgármester vagy jegyző</w:t>
            </w:r>
          </w:p>
        </w:tc>
      </w:tr>
      <w:tr w:rsidR="00B7597E" w:rsidTr="00B7597E">
        <w:tc>
          <w:tcPr>
            <w:tcW w:w="4606" w:type="dxa"/>
          </w:tcPr>
          <w:p w:rsidR="00B7597E" w:rsidRDefault="007412CE" w:rsidP="00966234">
            <w:pPr>
              <w:tabs>
                <w:tab w:val="left" w:pos="1276"/>
              </w:tabs>
              <w:jc w:val="both"/>
            </w:pPr>
            <w:r>
              <w:t>Akítv korúak ellátása</w:t>
            </w:r>
          </w:p>
        </w:tc>
        <w:tc>
          <w:tcPr>
            <w:tcW w:w="4606" w:type="dxa"/>
          </w:tcPr>
          <w:p w:rsidR="00EA25AF" w:rsidRDefault="007412CE" w:rsidP="007412CE">
            <w:pPr>
              <w:tabs>
                <w:tab w:val="left" w:pos="1276"/>
              </w:tabs>
              <w:jc w:val="both"/>
            </w:pPr>
            <w:r>
              <w:t>kikerül a rendeletből (járási hatáskörbe kerül)</w:t>
            </w:r>
          </w:p>
        </w:tc>
      </w:tr>
      <w:tr w:rsidR="00B7597E" w:rsidTr="00B7597E">
        <w:tc>
          <w:tcPr>
            <w:tcW w:w="4606" w:type="dxa"/>
          </w:tcPr>
          <w:p w:rsidR="00B7597E" w:rsidRDefault="007412CE" w:rsidP="00966234">
            <w:pPr>
              <w:tabs>
                <w:tab w:val="left" w:pos="1276"/>
              </w:tabs>
              <w:jc w:val="both"/>
            </w:pPr>
            <w:r w:rsidRPr="003A7052">
              <w:rPr>
                <w:rStyle w:val="Kiemels2"/>
                <w:color w:val="000000"/>
              </w:rPr>
              <w:t>Rendszeres szociális segély</w:t>
            </w:r>
          </w:p>
        </w:tc>
        <w:tc>
          <w:tcPr>
            <w:tcW w:w="4606" w:type="dxa"/>
          </w:tcPr>
          <w:p w:rsidR="00B7597E" w:rsidRDefault="007412CE" w:rsidP="00966234">
            <w:pPr>
              <w:tabs>
                <w:tab w:val="left" w:pos="1276"/>
              </w:tabs>
              <w:jc w:val="both"/>
            </w:pPr>
            <w:r>
              <w:t>kikerül a rendeletből (járási hatáskörbe kerül)</w:t>
            </w:r>
          </w:p>
        </w:tc>
      </w:tr>
      <w:tr w:rsidR="00B7597E" w:rsidTr="00B7597E">
        <w:tc>
          <w:tcPr>
            <w:tcW w:w="4606" w:type="dxa"/>
          </w:tcPr>
          <w:p w:rsidR="001E10E0" w:rsidRPr="003A7052" w:rsidRDefault="001E10E0" w:rsidP="001E10E0">
            <w:pPr>
              <w:pStyle w:val="Cmsor7"/>
              <w:spacing w:before="0" w:after="0"/>
              <w:jc w:val="center"/>
              <w:rPr>
                <w:rStyle w:val="Kiemels2"/>
                <w:color w:val="000000"/>
              </w:rPr>
            </w:pPr>
            <w:r w:rsidRPr="003A7052">
              <w:rPr>
                <w:rStyle w:val="Kiemels2"/>
                <w:color w:val="000000"/>
              </w:rPr>
              <w:t>Önkormányzati segély</w:t>
            </w:r>
          </w:p>
          <w:p w:rsidR="00B7597E" w:rsidRDefault="001E10E0" w:rsidP="00966234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3A7052">
              <w:rPr>
                <w:color w:val="000000"/>
              </w:rPr>
              <w:t xml:space="preserve">az egy főre jutó jövedelem nem haladja meg a mindenkori öregségi nyugdíj legkisebb összegének 130%-át, </w:t>
            </w:r>
            <w:r w:rsidRPr="003A7052">
              <w:rPr>
                <w:i/>
                <w:color w:val="000000"/>
              </w:rPr>
              <w:t>egyedül élő</w:t>
            </w:r>
            <w:r w:rsidRPr="003A7052">
              <w:rPr>
                <w:color w:val="000000"/>
              </w:rPr>
              <w:t xml:space="preserve"> esetén annak 200 %-át</w:t>
            </w:r>
            <w:r>
              <w:rPr>
                <w:color w:val="000000"/>
              </w:rPr>
              <w:t xml:space="preserve"> – összege évi 30.000 Ft</w:t>
            </w:r>
          </w:p>
          <w:p w:rsidR="001E10E0" w:rsidRDefault="001E10E0" w:rsidP="00966234">
            <w:pPr>
              <w:tabs>
                <w:tab w:val="left" w:pos="1276"/>
              </w:tabs>
              <w:jc w:val="both"/>
              <w:rPr>
                <w:color w:val="000000"/>
              </w:rPr>
            </w:pPr>
          </w:p>
          <w:p w:rsidR="001E10E0" w:rsidRPr="001E10E0" w:rsidRDefault="001E10E0" w:rsidP="00966234">
            <w:pPr>
              <w:tabs>
                <w:tab w:val="left" w:pos="1276"/>
              </w:tabs>
              <w:jc w:val="both"/>
              <w:rPr>
                <w:b/>
              </w:rPr>
            </w:pPr>
            <w:r w:rsidRPr="001E10E0">
              <w:rPr>
                <w:b/>
              </w:rPr>
              <w:t>Közgyógyellátás</w:t>
            </w:r>
          </w:p>
          <w:p w:rsidR="001E10E0" w:rsidRDefault="001E10E0" w:rsidP="00966234">
            <w:pPr>
              <w:tabs>
                <w:tab w:val="left" w:pos="1276"/>
              </w:tabs>
              <w:jc w:val="both"/>
            </w:pPr>
          </w:p>
          <w:p w:rsidR="001E10E0" w:rsidRDefault="001E10E0" w:rsidP="001E10E0">
            <w:pPr>
              <w:tabs>
                <w:tab w:val="left" w:pos="1276"/>
              </w:tabs>
              <w:jc w:val="both"/>
            </w:pPr>
            <w:r w:rsidRPr="003A7052">
              <w:rPr>
                <w:color w:val="000000"/>
              </w:rPr>
              <w:t>Közgyógyellátás jogosultsága méltányosságból annak a szociálisan rászorult személynek állapítható meg, akinek családjában az egy főre jutó jövedelem nem haladja meg az öregségi nyugdíj mindenkori legkisebb összegének 150 %-át, egyedül élő esetén 200 %-át</w:t>
            </w:r>
            <w:r>
              <w:rPr>
                <w:color w:val="000000"/>
              </w:rPr>
              <w:t xml:space="preserve"> - </w:t>
            </w:r>
            <w:r w:rsidRPr="003A7052">
              <w:rPr>
                <w:color w:val="000000"/>
              </w:rPr>
              <w:t>ha a havi rendszeres gyógyító ellátás költségének az  öregségi nyugdíj mindenkori legkisebb összegének 25 %-át eléri</w:t>
            </w:r>
          </w:p>
        </w:tc>
        <w:tc>
          <w:tcPr>
            <w:tcW w:w="4606" w:type="dxa"/>
          </w:tcPr>
          <w:p w:rsidR="00B7597E" w:rsidRDefault="007412CE" w:rsidP="007412CE">
            <w:pPr>
              <w:tabs>
                <w:tab w:val="left" w:pos="1276"/>
              </w:tabs>
              <w:jc w:val="both"/>
            </w:pPr>
            <w:r>
              <w:t>Települési segély létfenntartási gondok enyhítésére</w:t>
            </w:r>
          </w:p>
          <w:p w:rsidR="001E10E0" w:rsidRPr="001E10E0" w:rsidRDefault="001E10E0" w:rsidP="001E10E0">
            <w:pPr>
              <w:numPr>
                <w:ilvl w:val="0"/>
                <w:numId w:val="9"/>
              </w:numPr>
              <w:tabs>
                <w:tab w:val="left" w:pos="1276"/>
              </w:tabs>
              <w:jc w:val="both"/>
            </w:pPr>
            <w:r w:rsidRPr="003A7052">
              <w:rPr>
                <w:color w:val="000000"/>
              </w:rPr>
              <w:t xml:space="preserve">az egy főre jutó jövedelem nem haladja meg a mindenkori öregségi nyugdíj legkisebb összegének 130%-át, </w:t>
            </w:r>
            <w:r w:rsidRPr="003A7052">
              <w:rPr>
                <w:i/>
                <w:color w:val="000000"/>
              </w:rPr>
              <w:t>egyedül élő</w:t>
            </w:r>
            <w:r w:rsidRPr="003A7052">
              <w:rPr>
                <w:color w:val="000000"/>
              </w:rPr>
              <w:t xml:space="preserve"> esetén annak 200 %-át</w:t>
            </w:r>
            <w:r>
              <w:rPr>
                <w:color w:val="000000"/>
              </w:rPr>
              <w:t xml:space="preserve"> – összege évi 30.000 Ft</w:t>
            </w:r>
          </w:p>
          <w:p w:rsidR="001E10E0" w:rsidRDefault="001E10E0" w:rsidP="001E10E0">
            <w:pPr>
              <w:numPr>
                <w:ilvl w:val="0"/>
                <w:numId w:val="9"/>
              </w:numPr>
              <w:tabs>
                <w:tab w:val="left" w:pos="1276"/>
              </w:tabs>
              <w:jc w:val="both"/>
            </w:pPr>
            <w:r>
              <w:t>havi rendszeres ellátásként gyógyszerutalvány formájában adható ellátás a méltányossági közgyógyigazolvány helyett</w:t>
            </w:r>
          </w:p>
          <w:p w:rsidR="001E10E0" w:rsidRPr="001156F9" w:rsidRDefault="001E10E0" w:rsidP="001E10E0">
            <w:pPr>
              <w:pStyle w:val="Lista2"/>
              <w:overflowPunct w:val="0"/>
              <w:autoSpaceDE w:val="0"/>
              <w:autoSpaceDN w:val="0"/>
              <w:adjustRightInd w:val="0"/>
              <w:ind w:left="720" w:firstLine="0"/>
              <w:contextualSpacing w:val="0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megállapítható annak, </w:t>
            </w:r>
            <w:r w:rsidRPr="001156F9">
              <w:rPr>
                <w:color w:val="000000"/>
              </w:rPr>
              <w:t xml:space="preserve">akinek a havi rendszeres gyógyszerköltsége, vagy gyógyászati segédeszköz költségének térítési díja </w:t>
            </w:r>
            <w:r w:rsidRPr="001E10E0">
              <w:rPr>
                <w:b/>
                <w:color w:val="000000"/>
              </w:rPr>
              <w:t>az öregségi nyugdíj mindenkori legkisebb összegének a 15 %-át eléri</w:t>
            </w:r>
            <w:r w:rsidRPr="001156F9">
              <w:rPr>
                <w:color w:val="000000"/>
              </w:rPr>
              <w:t xml:space="preserve"> vagy meghaladja, feltéve, hogy a </w:t>
            </w:r>
          </w:p>
          <w:p w:rsidR="001E10E0" w:rsidRDefault="001E10E0" w:rsidP="001E10E0">
            <w:pPr>
              <w:pStyle w:val="Lista2"/>
              <w:ind w:left="720" w:firstLine="0"/>
              <w:jc w:val="both"/>
              <w:rPr>
                <w:color w:val="000000"/>
              </w:rPr>
            </w:pPr>
            <w:r w:rsidRPr="001156F9">
              <w:rPr>
                <w:color w:val="000000"/>
              </w:rPr>
              <w:t xml:space="preserve">a) családjában az egy főre jutó havi jövedelem nem éri el az öregségi nyugdíj mindenkori legkisebb összegének </w:t>
            </w:r>
            <w:r w:rsidR="00CE267A">
              <w:rPr>
                <w:color w:val="000000"/>
              </w:rPr>
              <w:t>200</w:t>
            </w:r>
            <w:r w:rsidRPr="001156F9">
              <w:rPr>
                <w:color w:val="000000"/>
              </w:rPr>
              <w:t xml:space="preserve"> %-át, </w:t>
            </w:r>
          </w:p>
          <w:p w:rsidR="001E10E0" w:rsidRDefault="001E10E0" w:rsidP="001E10E0">
            <w:pPr>
              <w:pStyle w:val="Lista2"/>
              <w:ind w:left="720" w:firstLine="0"/>
              <w:jc w:val="both"/>
              <w:rPr>
                <w:color w:val="000000"/>
              </w:rPr>
            </w:pPr>
            <w:r w:rsidRPr="001156F9">
              <w:rPr>
                <w:color w:val="000000"/>
              </w:rPr>
              <w:t>b)</w:t>
            </w:r>
            <w:r>
              <w:rPr>
                <w:color w:val="000000"/>
              </w:rPr>
              <w:t xml:space="preserve"> </w:t>
            </w:r>
            <w:r w:rsidRPr="001156F9">
              <w:rPr>
                <w:color w:val="000000"/>
              </w:rPr>
              <w:t>egyedül élő esetén az öregségi nyugdíj mindenkori legkisebb összegének 2</w:t>
            </w:r>
            <w:r w:rsidR="00CE267A">
              <w:rPr>
                <w:color w:val="000000"/>
              </w:rPr>
              <w:t>5</w:t>
            </w:r>
            <w:r w:rsidRPr="001156F9">
              <w:rPr>
                <w:color w:val="000000"/>
              </w:rPr>
              <w:t xml:space="preserve">0 %-át. </w:t>
            </w:r>
          </w:p>
          <w:p w:rsidR="001E10E0" w:rsidRDefault="001E10E0" w:rsidP="001E10E0">
            <w:pPr>
              <w:tabs>
                <w:tab w:val="left" w:pos="1276"/>
              </w:tabs>
              <w:ind w:left="720"/>
              <w:jc w:val="both"/>
            </w:pPr>
          </w:p>
        </w:tc>
      </w:tr>
      <w:tr w:rsidR="00B7597E" w:rsidTr="00B7597E">
        <w:tc>
          <w:tcPr>
            <w:tcW w:w="4606" w:type="dxa"/>
          </w:tcPr>
          <w:p w:rsidR="00B7597E" w:rsidRDefault="00F1105C" w:rsidP="00966234">
            <w:pPr>
              <w:tabs>
                <w:tab w:val="left" w:pos="1276"/>
              </w:tabs>
              <w:jc w:val="both"/>
            </w:pPr>
            <w:r>
              <w:lastRenderedPageBreak/>
              <w:t>Az 1993 évi III. tv. Szoc. tv. szabályozta:</w:t>
            </w:r>
          </w:p>
          <w:p w:rsidR="001B2A7A" w:rsidRDefault="001B2A7A" w:rsidP="00966234">
            <w:pPr>
              <w:tabs>
                <w:tab w:val="left" w:pos="1276"/>
              </w:tabs>
              <w:jc w:val="both"/>
            </w:pPr>
          </w:p>
          <w:p w:rsidR="001B2A7A" w:rsidRDefault="00CF0B71" w:rsidP="00966234">
            <w:pPr>
              <w:tabs>
                <w:tab w:val="left" w:pos="1276"/>
              </w:tabs>
              <w:jc w:val="both"/>
            </w:pPr>
            <w:r>
              <w:t>arányszámokkal állapította meg a jogosultsági feltételeket, amely szerint:</w:t>
            </w:r>
          </w:p>
          <w:p w:rsidR="00CF0B71" w:rsidRPr="008B032E" w:rsidRDefault="00CF0B71" w:rsidP="00CF0B71">
            <w:r w:rsidRPr="008B032E">
              <w:t>A lakásfenntartási támogatás tekintetében fogyasztási egység a háztartás tagjainak a háztartáson belüli fogyasztási szerkezetet kifejező arányszáma, ahol</w:t>
            </w:r>
          </w:p>
          <w:p w:rsidR="00CF0B71" w:rsidRPr="008B032E" w:rsidRDefault="00CF0B71" w:rsidP="00CF0B71">
            <w:r w:rsidRPr="008B032E">
              <w:t>a) a háztartás első nagykorú tagjának arányszáma 1,0,</w:t>
            </w:r>
          </w:p>
          <w:p w:rsidR="00CF0B71" w:rsidRPr="008B032E" w:rsidRDefault="00CF0B71" w:rsidP="00CF0B71">
            <w:r w:rsidRPr="008B032E">
              <w:t>b) a háztartás második nagykorú tagjának arányszáma 0,9,</w:t>
            </w:r>
          </w:p>
          <w:p w:rsidR="00CF0B71" w:rsidRPr="008B032E" w:rsidRDefault="00CF0B71" w:rsidP="00CF0B71">
            <w:r w:rsidRPr="008B032E">
              <w:t>c) a háztartás minden további nagykorú tagjának arányszáma 0,8,</w:t>
            </w:r>
          </w:p>
          <w:p w:rsidR="00CF0B71" w:rsidRPr="008B032E" w:rsidRDefault="00CF0B71" w:rsidP="00CF0B71">
            <w:r w:rsidRPr="008B032E">
              <w:t>d) a háztartás első és második kiskorú tagjának arányszáma személyenként 0,8,</w:t>
            </w:r>
          </w:p>
          <w:p w:rsidR="00CF0B71" w:rsidRPr="008B032E" w:rsidRDefault="00CF0B71" w:rsidP="00CF0B71">
            <w:r w:rsidRPr="008B032E">
              <w:t>e) a háztartás minden további kiskorú tagjának arányszáma tagonként 0,7.</w:t>
            </w:r>
          </w:p>
          <w:p w:rsidR="00CF0B71" w:rsidRPr="008B032E" w:rsidRDefault="00CF0B71" w:rsidP="00CF0B71">
            <w:r w:rsidRPr="008B032E">
              <w:t> normatív lakásfenntartási támogatás esetében elismert lakásnagyság</w:t>
            </w:r>
          </w:p>
          <w:p w:rsidR="00CF0B71" w:rsidRPr="008B032E" w:rsidRDefault="00CF0B71" w:rsidP="00CF0B71">
            <w:r w:rsidRPr="008B032E">
              <w:t>a) ha a háztartásban egy személy lakik 35 nm,</w:t>
            </w:r>
          </w:p>
          <w:p w:rsidR="00CF0B71" w:rsidRPr="008B032E" w:rsidRDefault="00CF0B71" w:rsidP="00CF0B71">
            <w:r w:rsidRPr="008B032E">
              <w:t>b) ha a háztartásban két személy lakik 45 nm,</w:t>
            </w:r>
          </w:p>
          <w:p w:rsidR="00CF0B71" w:rsidRPr="008B032E" w:rsidRDefault="00CF0B71" w:rsidP="00CF0B71">
            <w:r w:rsidRPr="008B032E">
              <w:t>c) ha a háztartásban három személy lakik 55 nm,</w:t>
            </w:r>
          </w:p>
          <w:p w:rsidR="00CF0B71" w:rsidRPr="008B032E" w:rsidRDefault="00CF0B71" w:rsidP="00CF0B71">
            <w:r w:rsidRPr="008B032E">
              <w:t>d) ha a háztartásban négy személy lakik 65 nm,</w:t>
            </w:r>
          </w:p>
          <w:p w:rsidR="00CF0B71" w:rsidRPr="008B032E" w:rsidRDefault="00CF0B71" w:rsidP="00CF0B71">
            <w:r w:rsidRPr="008B032E">
              <w:t>e) ha négy személynél több lakik a háztartásban, a </w:t>
            </w:r>
            <w:hyperlink r:id="rId9" w:anchor="sid958208" w:history="1">
              <w:r w:rsidRPr="008B032E">
                <w:rPr>
                  <w:rStyle w:val="Hiperhivatkozs"/>
                </w:rPr>
                <w:t>d) pontban</w:t>
              </w:r>
            </w:hyperlink>
            <w:r w:rsidRPr="008B032E">
              <w:t> megjelölt lakásnagyság és minden további személy után 5-5 nm,</w:t>
            </w:r>
          </w:p>
          <w:p w:rsidR="00CF0B71" w:rsidRPr="008B032E" w:rsidRDefault="00CF0B71" w:rsidP="00CF0B71">
            <w:r w:rsidRPr="008B032E">
              <w:t>de legfeljebb a jogosult által lakott lakás nagysága.</w:t>
            </w:r>
          </w:p>
          <w:p w:rsidR="00CF0B71" w:rsidRPr="008B032E" w:rsidRDefault="00CF0B71" w:rsidP="00CF0B71">
            <w:r w:rsidRPr="008B032E">
              <w:t>A normatív lakásfenntartási támogatás egy hónapra jutó összege</w:t>
            </w:r>
          </w:p>
          <w:p w:rsidR="00CF0B71" w:rsidRPr="008B032E" w:rsidRDefault="00CF0B71" w:rsidP="00CF0B71">
            <w:r w:rsidRPr="008B032E">
              <w:t>a) a lakásfenntartás elismert havi költségének 30%-a, ha a jogosult háztartásában az egy fogyasztási egységre jutó havi jövedelem nem haladja meg az öregségi nyugdíj mindenkori legkisebb összegének 50%-át,</w:t>
            </w:r>
          </w:p>
          <w:p w:rsidR="00CF0B71" w:rsidRPr="008B032E" w:rsidRDefault="00CF0B71" w:rsidP="00CF0B71">
            <w:r w:rsidRPr="008B032E">
              <w:t>b) a lakásfenntartás elismert havi költségének és a támogatás mértékének (a továbbiakban: TM) szorzata, ha a jogosult háztartásában az egy fogyasztási egységre jutó havi jövedelem az </w:t>
            </w:r>
            <w:hyperlink r:id="rId10" w:anchor="sid960512" w:history="1">
              <w:r w:rsidRPr="008B032E">
                <w:rPr>
                  <w:rStyle w:val="Hiperhivatkozs"/>
                </w:rPr>
                <w:t>a) pont</w:t>
              </w:r>
            </w:hyperlink>
            <w:r w:rsidRPr="008B032E">
              <w:t> szerinti mértéket meghaladja,</w:t>
            </w:r>
          </w:p>
          <w:p w:rsidR="00CF0B71" w:rsidRPr="008B032E" w:rsidRDefault="00CF0B71" w:rsidP="00CF0B71">
            <w:r w:rsidRPr="008B032E">
              <w:lastRenderedPageBreak/>
              <w:t>de nem lehet kevesebb, mint 2500 forint, azzal, hogy a támogatás összegét 100 forintra kerekítve kell meghatározni.</w:t>
            </w:r>
          </w:p>
          <w:p w:rsidR="00CF0B71" w:rsidRPr="008B032E" w:rsidRDefault="00CF0B71" w:rsidP="00CF0B71">
            <w:r w:rsidRPr="008B032E">
              <w:t>(7) </w:t>
            </w:r>
            <w:hyperlink r:id="rId11" w:anchor="sup299" w:history="1">
              <w:r w:rsidRPr="008B032E">
                <w:rPr>
                  <w:rStyle w:val="Hiperhivatkozs"/>
                </w:rPr>
                <w:t>299</w:t>
              </w:r>
            </w:hyperlink>
            <w:r w:rsidRPr="008B032E">
              <w:t> </w:t>
            </w:r>
            <w:hyperlink r:id="rId12" w:anchor="sup300" w:history="1">
              <w:r w:rsidRPr="008B032E">
                <w:rPr>
                  <w:rStyle w:val="Hiperhivatkozs"/>
                </w:rPr>
                <w:t>300</w:t>
              </w:r>
            </w:hyperlink>
            <w:r w:rsidRPr="008B032E">
              <w:t> A </w:t>
            </w:r>
            <w:hyperlink r:id="rId13" w:anchor="sid961024" w:history="1">
              <w:r w:rsidRPr="008B032E">
                <w:rPr>
                  <w:rStyle w:val="Hiperhivatkozs"/>
                </w:rPr>
                <w:t>(6) bekezdés b) pontja</w:t>
              </w:r>
            </w:hyperlink>
            <w:r w:rsidRPr="008B032E">
              <w:t> szerinti TM kiszámítása a következő módon történik:</w:t>
            </w:r>
          </w:p>
          <w:tbl>
            <w:tblPr>
              <w:tblW w:w="420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18"/>
              <w:gridCol w:w="1722"/>
              <w:gridCol w:w="1260"/>
            </w:tblGrid>
            <w:tr w:rsidR="00CF0B71" w:rsidRPr="008B032E" w:rsidTr="000532F0">
              <w:tc>
                <w:tcPr>
                  <w:tcW w:w="1450" w:type="pct"/>
                  <w:shd w:val="clear" w:color="auto" w:fill="auto"/>
                  <w:vAlign w:val="center"/>
                  <w:hideMark/>
                </w:tcPr>
                <w:p w:rsidR="00CF0B71" w:rsidRPr="008B032E" w:rsidRDefault="00CF0B71" w:rsidP="00CF0B71">
                  <w:r w:rsidRPr="008B032E">
                    <w:t>TM = 0,3 -</w:t>
                  </w:r>
                </w:p>
              </w:tc>
              <w:tc>
                <w:tcPr>
                  <w:tcW w:w="2050" w:type="pct"/>
                  <w:shd w:val="clear" w:color="auto" w:fill="auto"/>
                  <w:vAlign w:val="center"/>
                  <w:hideMark/>
                </w:tcPr>
                <w:p w:rsidR="00CF0B71" w:rsidRPr="008B032E" w:rsidRDefault="00CF0B71" w:rsidP="00CF0B71">
                  <w:r w:rsidRPr="008B032E">
                    <w:t>J - 0,5 NYM ------------------- NYM</w:t>
                  </w:r>
                </w:p>
              </w:tc>
              <w:tc>
                <w:tcPr>
                  <w:tcW w:w="1550" w:type="pct"/>
                  <w:shd w:val="clear" w:color="auto" w:fill="auto"/>
                  <w:vAlign w:val="center"/>
                  <w:hideMark/>
                </w:tcPr>
                <w:p w:rsidR="00CF0B71" w:rsidRPr="008B032E" w:rsidRDefault="00CF0B71" w:rsidP="00CF0B71">
                  <w:r w:rsidRPr="008B032E">
                    <w:t>× 0,15,</w:t>
                  </w:r>
                </w:p>
              </w:tc>
            </w:tr>
          </w:tbl>
          <w:p w:rsidR="00CF0B71" w:rsidRPr="008B032E" w:rsidRDefault="00CF0B71" w:rsidP="00CF0B71"/>
          <w:p w:rsidR="00CF0B71" w:rsidRPr="00CF0B71" w:rsidRDefault="00CF0B71" w:rsidP="00966234">
            <w:pPr>
              <w:tabs>
                <w:tab w:val="left" w:pos="1276"/>
              </w:tabs>
              <w:jc w:val="both"/>
              <w:rPr>
                <w:b/>
                <w:u w:val="single"/>
              </w:rPr>
            </w:pPr>
            <w:r w:rsidRPr="00CF0B71">
              <w:rPr>
                <w:b/>
                <w:u w:val="single"/>
              </w:rPr>
              <w:t>A jogosultságról bővebben a táblázat után külön elemzésben!</w:t>
            </w:r>
          </w:p>
          <w:p w:rsidR="00F1105C" w:rsidRDefault="00F1105C" w:rsidP="00966234">
            <w:pPr>
              <w:tabs>
                <w:tab w:val="left" w:pos="1276"/>
              </w:tabs>
              <w:jc w:val="both"/>
            </w:pPr>
          </w:p>
          <w:p w:rsidR="00F1105C" w:rsidRDefault="00F1105C" w:rsidP="00966234">
            <w:pPr>
              <w:tabs>
                <w:tab w:val="left" w:pos="1276"/>
              </w:tabs>
              <w:jc w:val="both"/>
            </w:pPr>
          </w:p>
        </w:tc>
        <w:tc>
          <w:tcPr>
            <w:tcW w:w="4606" w:type="dxa"/>
          </w:tcPr>
          <w:p w:rsidR="007412CE" w:rsidRDefault="007412CE" w:rsidP="007412CE">
            <w:pPr>
              <w:tabs>
                <w:tab w:val="left" w:pos="1276"/>
              </w:tabs>
              <w:jc w:val="both"/>
            </w:pPr>
            <w:r>
              <w:lastRenderedPageBreak/>
              <w:t xml:space="preserve">Ellátási formák közül megjelenik a </w:t>
            </w:r>
          </w:p>
          <w:p w:rsidR="007412CE" w:rsidRPr="00F1105C" w:rsidRDefault="007412CE" w:rsidP="00F1105C">
            <w:pPr>
              <w:tabs>
                <w:tab w:val="left" w:pos="1276"/>
              </w:tabs>
              <w:jc w:val="center"/>
              <w:rPr>
                <w:b/>
              </w:rPr>
            </w:pPr>
            <w:r w:rsidRPr="00F1105C">
              <w:rPr>
                <w:b/>
              </w:rPr>
              <w:t>„Lakásfenntartási települési támogatás”</w:t>
            </w:r>
          </w:p>
          <w:p w:rsidR="00B7597E" w:rsidRDefault="007412CE" w:rsidP="007412CE">
            <w:pPr>
              <w:tabs>
                <w:tab w:val="left" w:pos="1276"/>
              </w:tabs>
              <w:jc w:val="both"/>
            </w:pPr>
            <w:r>
              <w:t xml:space="preserve">szabályozása hasonló az eddigi törvényi szabályozáshoz, </w:t>
            </w:r>
            <w:r w:rsidR="00F1105C">
              <w:t>az alábbi javasolt eltérésekkel:</w:t>
            </w:r>
          </w:p>
          <w:p w:rsidR="00F1105C" w:rsidRPr="008C5C96" w:rsidRDefault="00F1105C" w:rsidP="00F1105C">
            <w:pPr>
              <w:numPr>
                <w:ilvl w:val="0"/>
                <w:numId w:val="11"/>
              </w:numPr>
              <w:tabs>
                <w:tab w:val="left" w:pos="1276"/>
              </w:tabs>
              <w:jc w:val="both"/>
            </w:pPr>
            <w:r>
              <w:rPr>
                <w:color w:val="000000"/>
              </w:rPr>
              <w:t xml:space="preserve">jogosult az a személy, akinek a háztartásában az egy főre jutó havi jövedelem nem haladja meg az öregségi nyugdíj mindenkori legkisebb összegének </w:t>
            </w:r>
            <w:r w:rsidRPr="008C5C96">
              <w:rPr>
                <w:color w:val="000000"/>
              </w:rPr>
              <w:t>250%-át, egyedül élő esetén a 250 %-át</w:t>
            </w:r>
          </w:p>
          <w:p w:rsidR="001B2A7A" w:rsidRPr="008C5C96" w:rsidRDefault="001B2A7A" w:rsidP="001B2A7A">
            <w:pPr>
              <w:tabs>
                <w:tab w:val="left" w:pos="1276"/>
              </w:tabs>
              <w:jc w:val="both"/>
              <w:rPr>
                <w:color w:val="000000"/>
              </w:rPr>
            </w:pPr>
            <w:r w:rsidRPr="008C5C96">
              <w:rPr>
                <w:color w:val="000000"/>
              </w:rPr>
              <w:t>Mértéke:</w:t>
            </w:r>
          </w:p>
          <w:p w:rsidR="001B2A7A" w:rsidRPr="00CA3F07" w:rsidRDefault="001B2A7A" w:rsidP="001B2A7A">
            <w:pPr>
              <w:ind w:left="1080" w:hanging="540"/>
              <w:jc w:val="both"/>
              <w:rPr>
                <w:rFonts w:ascii="Arial" w:hAnsi="Arial" w:cs="Arial"/>
                <w:highlight w:val="yellow"/>
              </w:rPr>
            </w:pPr>
            <w:r w:rsidRPr="008C5C96">
              <w:rPr>
                <w:rFonts w:ascii="Arial" w:hAnsi="Arial" w:cs="Arial"/>
              </w:rPr>
              <w:t>(3)</w:t>
            </w:r>
            <w:r w:rsidRPr="008C5C96">
              <w:rPr>
                <w:rFonts w:ascii="Arial" w:hAnsi="Arial" w:cs="Arial"/>
              </w:rPr>
              <w:tab/>
            </w:r>
            <w:r w:rsidRPr="00CA3F07">
              <w:rPr>
                <w:rFonts w:ascii="Arial" w:hAnsi="Arial" w:cs="Arial"/>
                <w:highlight w:val="yellow"/>
              </w:rPr>
              <w:t>A települési lakásfenntartási támogatás havi összege:</w:t>
            </w:r>
          </w:p>
          <w:p w:rsidR="001B2A7A" w:rsidRPr="00CA3F07" w:rsidRDefault="001B2A7A" w:rsidP="001B2A7A">
            <w:pPr>
              <w:ind w:left="1080" w:hanging="540"/>
              <w:jc w:val="both"/>
              <w:rPr>
                <w:rFonts w:ascii="Arial" w:hAnsi="Arial" w:cs="Arial"/>
                <w:highlight w:val="yellow"/>
              </w:rPr>
            </w:pPr>
          </w:p>
          <w:p w:rsidR="001B2A7A" w:rsidRPr="00CA3F07" w:rsidRDefault="001B2A7A" w:rsidP="001B2A7A">
            <w:pPr>
              <w:ind w:left="1440" w:hanging="360"/>
              <w:jc w:val="both"/>
              <w:rPr>
                <w:rFonts w:ascii="Arial" w:hAnsi="Arial" w:cs="Arial"/>
                <w:highlight w:val="yellow"/>
              </w:rPr>
            </w:pPr>
            <w:r w:rsidRPr="00CA3F07">
              <w:rPr>
                <w:rFonts w:ascii="Arial" w:hAnsi="Arial" w:cs="Arial"/>
                <w:highlight w:val="yellow"/>
              </w:rPr>
              <w:t>a)</w:t>
            </w:r>
            <w:r w:rsidRPr="00CA3F07">
              <w:rPr>
                <w:rFonts w:ascii="Arial" w:hAnsi="Arial" w:cs="Arial"/>
                <w:highlight w:val="yellow"/>
              </w:rPr>
              <w:tab/>
              <w:t>1 személyes háztartás esetén: 3.</w:t>
            </w:r>
            <w:r w:rsidR="001E362B">
              <w:rPr>
                <w:rFonts w:ascii="Arial" w:hAnsi="Arial" w:cs="Arial"/>
                <w:highlight w:val="yellow"/>
              </w:rPr>
              <w:t>5</w:t>
            </w:r>
            <w:r w:rsidRPr="00CA3F07">
              <w:rPr>
                <w:rFonts w:ascii="Arial" w:hAnsi="Arial" w:cs="Arial"/>
                <w:highlight w:val="yellow"/>
              </w:rPr>
              <w:t>00,- Ft/hó,</w:t>
            </w:r>
          </w:p>
          <w:p w:rsidR="001B2A7A" w:rsidRPr="00CA3F07" w:rsidRDefault="001B2A7A" w:rsidP="001B2A7A">
            <w:pPr>
              <w:ind w:left="1440" w:hanging="360"/>
              <w:jc w:val="both"/>
              <w:rPr>
                <w:rFonts w:ascii="Arial" w:hAnsi="Arial" w:cs="Arial"/>
                <w:highlight w:val="yellow"/>
              </w:rPr>
            </w:pPr>
            <w:r w:rsidRPr="00CA3F07">
              <w:rPr>
                <w:rFonts w:ascii="Arial" w:hAnsi="Arial" w:cs="Arial"/>
                <w:highlight w:val="yellow"/>
              </w:rPr>
              <w:t>b)</w:t>
            </w:r>
            <w:r w:rsidRPr="00CA3F07">
              <w:rPr>
                <w:rFonts w:ascii="Arial" w:hAnsi="Arial" w:cs="Arial"/>
                <w:highlight w:val="yellow"/>
              </w:rPr>
              <w:tab/>
              <w:t>2-3 személyes háztartás esetében: 4.</w:t>
            </w:r>
            <w:r w:rsidR="001E362B">
              <w:rPr>
                <w:rFonts w:ascii="Arial" w:hAnsi="Arial" w:cs="Arial"/>
                <w:highlight w:val="yellow"/>
              </w:rPr>
              <w:t>5</w:t>
            </w:r>
            <w:r w:rsidRPr="00CA3F07">
              <w:rPr>
                <w:rFonts w:ascii="Arial" w:hAnsi="Arial" w:cs="Arial"/>
                <w:highlight w:val="yellow"/>
              </w:rPr>
              <w:t>00,- Ft/hó,</w:t>
            </w:r>
          </w:p>
          <w:p w:rsidR="001B2A7A" w:rsidRPr="00CA3F07" w:rsidRDefault="001B2A7A" w:rsidP="001B2A7A">
            <w:pPr>
              <w:ind w:left="1440" w:hanging="360"/>
              <w:jc w:val="both"/>
              <w:rPr>
                <w:rFonts w:ascii="Arial" w:hAnsi="Arial" w:cs="Arial"/>
                <w:highlight w:val="yellow"/>
              </w:rPr>
            </w:pPr>
            <w:r w:rsidRPr="00CA3F07">
              <w:rPr>
                <w:rFonts w:ascii="Arial" w:hAnsi="Arial" w:cs="Arial"/>
                <w:highlight w:val="yellow"/>
              </w:rPr>
              <w:t>c)</w:t>
            </w:r>
            <w:r w:rsidRPr="00CA3F07">
              <w:rPr>
                <w:rFonts w:ascii="Arial" w:hAnsi="Arial" w:cs="Arial"/>
                <w:highlight w:val="yellow"/>
              </w:rPr>
              <w:tab/>
              <w:t>4-5 személyes háztartás esetében: 5.</w:t>
            </w:r>
            <w:r w:rsidR="001E362B">
              <w:rPr>
                <w:rFonts w:ascii="Arial" w:hAnsi="Arial" w:cs="Arial"/>
                <w:highlight w:val="yellow"/>
              </w:rPr>
              <w:t>5</w:t>
            </w:r>
            <w:r w:rsidRPr="00CA3F07">
              <w:rPr>
                <w:rFonts w:ascii="Arial" w:hAnsi="Arial" w:cs="Arial"/>
                <w:highlight w:val="yellow"/>
              </w:rPr>
              <w:t>00,- Ft/hó,</w:t>
            </w:r>
          </w:p>
          <w:p w:rsidR="001B2A7A" w:rsidRDefault="001B2A7A" w:rsidP="001B2A7A">
            <w:pPr>
              <w:ind w:left="1440" w:hanging="360"/>
              <w:jc w:val="both"/>
              <w:rPr>
                <w:rFonts w:ascii="Arial" w:hAnsi="Arial" w:cs="Arial"/>
              </w:rPr>
            </w:pPr>
            <w:r w:rsidRPr="00CA3F07">
              <w:rPr>
                <w:rFonts w:ascii="Arial" w:hAnsi="Arial" w:cs="Arial"/>
                <w:highlight w:val="yellow"/>
              </w:rPr>
              <w:t>d)</w:t>
            </w:r>
            <w:r w:rsidRPr="00CA3F07">
              <w:rPr>
                <w:rFonts w:ascii="Arial" w:hAnsi="Arial" w:cs="Arial"/>
                <w:highlight w:val="yellow"/>
              </w:rPr>
              <w:tab/>
              <w:t>6 és 6 személ</w:t>
            </w:r>
            <w:r w:rsidR="001E362B">
              <w:rPr>
                <w:rFonts w:ascii="Arial" w:hAnsi="Arial" w:cs="Arial"/>
                <w:highlight w:val="yellow"/>
              </w:rPr>
              <w:t>y feletti háztartás esetében: 7.4</w:t>
            </w:r>
            <w:r w:rsidRPr="00CA3F07">
              <w:rPr>
                <w:rFonts w:ascii="Arial" w:hAnsi="Arial" w:cs="Arial"/>
                <w:highlight w:val="yellow"/>
              </w:rPr>
              <w:t>00,- Ft/hó.</w:t>
            </w:r>
          </w:p>
          <w:p w:rsidR="001B2A7A" w:rsidRDefault="001B2A7A" w:rsidP="001B2A7A">
            <w:pPr>
              <w:tabs>
                <w:tab w:val="left" w:pos="1276"/>
              </w:tabs>
              <w:jc w:val="both"/>
            </w:pPr>
          </w:p>
        </w:tc>
      </w:tr>
      <w:tr w:rsidR="00B7597E" w:rsidTr="00B7597E">
        <w:tc>
          <w:tcPr>
            <w:tcW w:w="4606" w:type="dxa"/>
          </w:tcPr>
          <w:p w:rsidR="001E10E0" w:rsidRPr="003A7052" w:rsidRDefault="001E10E0" w:rsidP="001E10E0">
            <w:pPr>
              <w:pStyle w:val="Cmsor7"/>
              <w:spacing w:before="0" w:after="0"/>
              <w:jc w:val="center"/>
              <w:rPr>
                <w:rStyle w:val="Kiemels2"/>
                <w:color w:val="000000"/>
              </w:rPr>
            </w:pPr>
            <w:r w:rsidRPr="003A7052">
              <w:rPr>
                <w:rStyle w:val="Kiemels2"/>
                <w:color w:val="000000"/>
              </w:rPr>
              <w:lastRenderedPageBreak/>
              <w:t xml:space="preserve">Temetési költségekhez való hozzájárulásként megállapított </w:t>
            </w:r>
          </w:p>
          <w:p w:rsidR="00B7597E" w:rsidRDefault="001E10E0" w:rsidP="001E10E0">
            <w:pPr>
              <w:tabs>
                <w:tab w:val="left" w:pos="1276"/>
              </w:tabs>
              <w:jc w:val="center"/>
            </w:pPr>
            <w:r w:rsidRPr="003A7052">
              <w:rPr>
                <w:rStyle w:val="Kiemels2"/>
                <w:color w:val="000000"/>
              </w:rPr>
              <w:t>önkormányzati segély</w:t>
            </w:r>
          </w:p>
        </w:tc>
        <w:tc>
          <w:tcPr>
            <w:tcW w:w="4606" w:type="dxa"/>
          </w:tcPr>
          <w:p w:rsidR="001E10E0" w:rsidRPr="003A7052" w:rsidRDefault="001E10E0" w:rsidP="001E10E0">
            <w:pPr>
              <w:pStyle w:val="Cmsor7"/>
              <w:spacing w:before="0" w:after="0"/>
              <w:jc w:val="center"/>
              <w:rPr>
                <w:rStyle w:val="Kiemels2"/>
                <w:color w:val="000000"/>
              </w:rPr>
            </w:pPr>
            <w:r w:rsidRPr="003A7052">
              <w:rPr>
                <w:rStyle w:val="Kiemels2"/>
                <w:color w:val="000000"/>
              </w:rPr>
              <w:t xml:space="preserve">Temetési </w:t>
            </w:r>
            <w:r>
              <w:rPr>
                <w:rStyle w:val="Kiemels2"/>
                <w:color w:val="000000"/>
              </w:rPr>
              <w:t>települési támogatás</w:t>
            </w:r>
          </w:p>
          <w:p w:rsidR="00B7597E" w:rsidRDefault="001E10E0" w:rsidP="00966234">
            <w:pPr>
              <w:tabs>
                <w:tab w:val="left" w:pos="1276"/>
              </w:tabs>
              <w:jc w:val="both"/>
            </w:pPr>
            <w:r>
              <w:t>lényegi változás nincs, a támogatás mértékét érdemes megvizsgálni, hogy emelést javasol-e a képviselőtestület</w:t>
            </w:r>
          </w:p>
        </w:tc>
      </w:tr>
      <w:tr w:rsidR="00F1105C" w:rsidTr="00B7597E">
        <w:tc>
          <w:tcPr>
            <w:tcW w:w="4606" w:type="dxa"/>
          </w:tcPr>
          <w:p w:rsidR="00F1105C" w:rsidRPr="003A7052" w:rsidRDefault="00F1105C" w:rsidP="00F1105C">
            <w:pPr>
              <w:jc w:val="center"/>
              <w:rPr>
                <w:b/>
                <w:color w:val="000000"/>
              </w:rPr>
            </w:pPr>
            <w:r w:rsidRPr="00282BE5">
              <w:rPr>
                <w:b/>
                <w:color w:val="000000"/>
              </w:rPr>
              <w:t>Köztemetés</w:t>
            </w:r>
            <w:r w:rsidRPr="003A7052">
              <w:rPr>
                <w:b/>
                <w:color w:val="000000"/>
              </w:rPr>
              <w:t xml:space="preserve"> </w:t>
            </w:r>
          </w:p>
          <w:p w:rsidR="00F1105C" w:rsidRPr="003A7052" w:rsidRDefault="00F1105C" w:rsidP="001E10E0">
            <w:pPr>
              <w:pStyle w:val="Cmsor7"/>
              <w:spacing w:before="0" w:after="0"/>
              <w:jc w:val="center"/>
              <w:rPr>
                <w:rStyle w:val="Kiemels2"/>
                <w:color w:val="000000"/>
              </w:rPr>
            </w:pPr>
          </w:p>
        </w:tc>
        <w:tc>
          <w:tcPr>
            <w:tcW w:w="4606" w:type="dxa"/>
          </w:tcPr>
          <w:p w:rsidR="00F1105C" w:rsidRPr="003A7052" w:rsidRDefault="00F1105C" w:rsidP="00F1105C">
            <w:pPr>
              <w:jc w:val="center"/>
              <w:rPr>
                <w:b/>
                <w:color w:val="000000"/>
              </w:rPr>
            </w:pPr>
            <w:r w:rsidRPr="00282BE5">
              <w:rPr>
                <w:b/>
                <w:color w:val="000000"/>
              </w:rPr>
              <w:t>Köztemetés</w:t>
            </w:r>
            <w:r w:rsidRPr="003A7052">
              <w:rPr>
                <w:b/>
                <w:color w:val="000000"/>
              </w:rPr>
              <w:t xml:space="preserve"> </w:t>
            </w:r>
          </w:p>
          <w:p w:rsidR="00F1105C" w:rsidRPr="00F1105C" w:rsidRDefault="00F1105C" w:rsidP="001E10E0">
            <w:pPr>
              <w:pStyle w:val="Cmsor7"/>
              <w:spacing w:before="0" w:after="0"/>
              <w:jc w:val="center"/>
              <w:rPr>
                <w:rStyle w:val="Kiemels2"/>
                <w:b w:val="0"/>
                <w:color w:val="000000"/>
              </w:rPr>
            </w:pPr>
            <w:r w:rsidRPr="00F1105C">
              <w:rPr>
                <w:rStyle w:val="Kiemels2"/>
                <w:b w:val="0"/>
                <w:color w:val="000000"/>
              </w:rPr>
              <w:t>nincs változás</w:t>
            </w:r>
          </w:p>
        </w:tc>
      </w:tr>
    </w:tbl>
    <w:p w:rsidR="00B7597E" w:rsidRDefault="00CF0B71" w:rsidP="00966234">
      <w:pPr>
        <w:tabs>
          <w:tab w:val="left" w:pos="1276"/>
        </w:tabs>
        <w:jc w:val="both"/>
      </w:pPr>
      <w:r>
        <w:t>Az ÚJ szociális segélyezési forma a települési támogatás a rendelet-tervezet szerint az alábbi pontoknál igényel kiemelt figyelmet:</w:t>
      </w:r>
    </w:p>
    <w:p w:rsidR="00CF0B71" w:rsidRDefault="00CF0B71" w:rsidP="00966234">
      <w:pPr>
        <w:tabs>
          <w:tab w:val="left" w:pos="1276"/>
        </w:tabs>
        <w:jc w:val="both"/>
      </w:pPr>
    </w:p>
    <w:p w:rsidR="00CF0B71" w:rsidRDefault="00CF0B71" w:rsidP="00CF0B71">
      <w:pPr>
        <w:numPr>
          <w:ilvl w:val="0"/>
          <w:numId w:val="12"/>
        </w:numPr>
        <w:tabs>
          <w:tab w:val="left" w:pos="1276"/>
        </w:tabs>
        <w:jc w:val="both"/>
      </w:pPr>
      <w:r>
        <w:t>HATÁSKÖR telepítés: javaslom a polgármester helyett a jegyzőre telepíteni a hatáskört. Ennek indoka: a segélyezési formák korábban is jegyzői hatáskörbe tartoztak, tehát ez az ügyfelek számára is megszokottabb. Másrészről az ügyintézés során a jegyzői fogadóóra kiterjed a hivatal teljes ügyfélfogadási idejére, így mind az ügyfelek, mind az ügyintéző számára gördülékenyebb ügyintézést tesz lehetővé.</w:t>
      </w:r>
    </w:p>
    <w:p w:rsidR="00E10D05" w:rsidRDefault="00E10D05" w:rsidP="00E10D05">
      <w:pPr>
        <w:tabs>
          <w:tab w:val="left" w:pos="1276"/>
        </w:tabs>
        <w:ind w:left="720"/>
        <w:jc w:val="both"/>
      </w:pPr>
    </w:p>
    <w:p w:rsidR="00CF0B71" w:rsidRPr="007B12F6" w:rsidRDefault="00CF0B71" w:rsidP="00CF0B71">
      <w:pPr>
        <w:numPr>
          <w:ilvl w:val="0"/>
          <w:numId w:val="12"/>
        </w:numPr>
        <w:tabs>
          <w:tab w:val="left" w:pos="1276"/>
        </w:tabs>
        <w:jc w:val="both"/>
      </w:pPr>
      <w:r>
        <w:t xml:space="preserve">Közgyógyellátásnál </w:t>
      </w:r>
      <w:r w:rsidR="00F91319">
        <w:t xml:space="preserve">a jövedelemhatár </w:t>
      </w:r>
      <w:r w:rsidR="00CE267A">
        <w:t>emelését javaslom</w:t>
      </w:r>
      <w:r w:rsidR="00F91319">
        <w:t xml:space="preserve">, </w:t>
      </w:r>
      <w:r w:rsidR="00CE267A">
        <w:t>valamint</w:t>
      </w:r>
      <w:r w:rsidR="00F91319">
        <w:t xml:space="preserve"> a</w:t>
      </w:r>
      <w:r w:rsidR="00F91319">
        <w:rPr>
          <w:color w:val="000000"/>
        </w:rPr>
        <w:t xml:space="preserve"> gyógyszerköltség határ csökken</w:t>
      </w:r>
      <w:r w:rsidR="00E10D05">
        <w:rPr>
          <w:color w:val="000000"/>
        </w:rPr>
        <w:t>ését javaslom az alábbiak szerint: jogosult,</w:t>
      </w:r>
      <w:r w:rsidR="00F91319">
        <w:rPr>
          <w:color w:val="000000"/>
        </w:rPr>
        <w:t xml:space="preserve"> </w:t>
      </w:r>
      <w:r w:rsidR="00F91319" w:rsidRPr="001156F9">
        <w:rPr>
          <w:color w:val="000000"/>
        </w:rPr>
        <w:t xml:space="preserve">akinek a havi rendszeres gyógyszerköltsége, vagy gyógyászati segédeszköz költségének térítési díja </w:t>
      </w:r>
      <w:r w:rsidR="00F91319" w:rsidRPr="001E10E0">
        <w:rPr>
          <w:b/>
          <w:color w:val="000000"/>
        </w:rPr>
        <w:t>az öregségi nyugdíj mindenkori legkisebb összegének a 15 %-át eléri</w:t>
      </w:r>
      <w:r w:rsidR="00F91319" w:rsidRPr="001156F9">
        <w:rPr>
          <w:color w:val="000000"/>
        </w:rPr>
        <w:t xml:space="preserve"> vagy meghaladja</w:t>
      </w:r>
      <w:r w:rsidR="00E10D05" w:rsidRPr="00E10D05">
        <w:rPr>
          <w:color w:val="000000"/>
        </w:rPr>
        <w:t xml:space="preserve"> </w:t>
      </w:r>
      <w:r w:rsidR="00E10D05">
        <w:rPr>
          <w:color w:val="000000"/>
        </w:rPr>
        <w:t xml:space="preserve">– </w:t>
      </w:r>
      <w:r w:rsidR="00E10D05" w:rsidRPr="00E10D05">
        <w:rPr>
          <w:b/>
          <w:color w:val="000000"/>
        </w:rPr>
        <w:t>a korábbi 25% helyett</w:t>
      </w:r>
    </w:p>
    <w:p w:rsidR="007B12F6" w:rsidRDefault="007B12F6" w:rsidP="007B12F6">
      <w:pPr>
        <w:pStyle w:val="Listaszerbekezds"/>
      </w:pPr>
    </w:p>
    <w:p w:rsidR="007B12F6" w:rsidRDefault="007B12F6" w:rsidP="007B12F6">
      <w:pPr>
        <w:tabs>
          <w:tab w:val="left" w:pos="1276"/>
        </w:tabs>
        <w:jc w:val="both"/>
      </w:pPr>
      <w:r>
        <w:t>Táblázatba összefoglalva a 2014. évi adatokkal számolva:</w:t>
      </w:r>
    </w:p>
    <w:p w:rsidR="007B12F6" w:rsidRDefault="007B12F6" w:rsidP="007B12F6">
      <w:pPr>
        <w:tabs>
          <w:tab w:val="left" w:pos="1276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941"/>
        <w:gridCol w:w="2594"/>
        <w:gridCol w:w="2287"/>
        <w:gridCol w:w="2240"/>
      </w:tblGrid>
      <w:tr w:rsidR="007B12F6" w:rsidTr="007B12F6">
        <w:tc>
          <w:tcPr>
            <w:tcW w:w="1951" w:type="dxa"/>
          </w:tcPr>
          <w:p w:rsidR="007B12F6" w:rsidRPr="00EE61C4" w:rsidRDefault="007B12F6" w:rsidP="007B12F6">
            <w:pPr>
              <w:rPr>
                <w:b/>
              </w:rPr>
            </w:pPr>
            <w:r>
              <w:rPr>
                <w:b/>
              </w:rPr>
              <w:t>ügyfél</w:t>
            </w:r>
          </w:p>
        </w:tc>
        <w:tc>
          <w:tcPr>
            <w:tcW w:w="2655" w:type="dxa"/>
          </w:tcPr>
          <w:p w:rsidR="007B12F6" w:rsidRPr="00EE61C4" w:rsidRDefault="007B12F6" w:rsidP="000532F0">
            <w:pPr>
              <w:rPr>
                <w:b/>
              </w:rPr>
            </w:pPr>
            <w:r w:rsidRPr="00EE61C4">
              <w:rPr>
                <w:b/>
              </w:rPr>
              <w:t>jövedelem/ fő</w:t>
            </w:r>
          </w:p>
        </w:tc>
        <w:tc>
          <w:tcPr>
            <w:tcW w:w="2303" w:type="dxa"/>
          </w:tcPr>
          <w:p w:rsidR="007B12F6" w:rsidRPr="00EE61C4" w:rsidRDefault="007B12F6" w:rsidP="000532F0">
            <w:pPr>
              <w:rPr>
                <w:b/>
              </w:rPr>
            </w:pPr>
            <w:r w:rsidRPr="00EE61C4">
              <w:rPr>
                <w:b/>
              </w:rPr>
              <w:t>gyógyszerköltség</w:t>
            </w:r>
          </w:p>
        </w:tc>
        <w:tc>
          <w:tcPr>
            <w:tcW w:w="2303" w:type="dxa"/>
          </w:tcPr>
          <w:p w:rsidR="007B12F6" w:rsidRPr="00EE61C4" w:rsidRDefault="007B12F6" w:rsidP="000532F0">
            <w:pPr>
              <w:rPr>
                <w:b/>
              </w:rPr>
            </w:pPr>
            <w:r w:rsidRPr="00EE61C4">
              <w:rPr>
                <w:b/>
              </w:rPr>
              <w:t>hivatal fizeti/ év</w:t>
            </w:r>
          </w:p>
        </w:tc>
      </w:tr>
      <w:tr w:rsidR="007B12F6" w:rsidTr="007B12F6">
        <w:tc>
          <w:tcPr>
            <w:tcW w:w="1951" w:type="dxa"/>
          </w:tcPr>
          <w:p w:rsidR="007B12F6" w:rsidRDefault="007B12F6" w:rsidP="007B12F6">
            <w:r>
              <w:t>1.xxxxxxxxxxx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28.860 Ft</w:t>
            </w:r>
          </w:p>
        </w:tc>
        <w:tc>
          <w:tcPr>
            <w:tcW w:w="2303" w:type="dxa"/>
          </w:tcPr>
          <w:p w:rsidR="007B12F6" w:rsidRDefault="007B12F6" w:rsidP="000532F0">
            <w:r>
              <w:t>6000</w:t>
            </w:r>
          </w:p>
        </w:tc>
        <w:tc>
          <w:tcPr>
            <w:tcW w:w="2303" w:type="dxa"/>
          </w:tcPr>
          <w:p w:rsidR="007B12F6" w:rsidRDefault="007B12F6" w:rsidP="000532F0">
            <w:r>
              <w:t>23.400 Ft</w:t>
            </w:r>
          </w:p>
        </w:tc>
      </w:tr>
      <w:tr w:rsidR="007B12F6" w:rsidTr="007B12F6">
        <w:tc>
          <w:tcPr>
            <w:tcW w:w="1951" w:type="dxa"/>
          </w:tcPr>
          <w:p w:rsidR="007B12F6" w:rsidRDefault="007B12F6" w:rsidP="000532F0">
            <w:r>
              <w:t>2. 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51.725 Ft</w:t>
            </w:r>
          </w:p>
        </w:tc>
        <w:tc>
          <w:tcPr>
            <w:tcW w:w="2303" w:type="dxa"/>
          </w:tcPr>
          <w:p w:rsidR="007B12F6" w:rsidRDefault="007B12F6" w:rsidP="000532F0">
            <w:r>
              <w:t>7900</w:t>
            </w:r>
          </w:p>
        </w:tc>
        <w:tc>
          <w:tcPr>
            <w:tcW w:w="2303" w:type="dxa"/>
          </w:tcPr>
          <w:p w:rsidR="007B12F6" w:rsidRDefault="007B12F6" w:rsidP="000532F0">
            <w:r>
              <w:t>30.240 Ft</w:t>
            </w:r>
          </w:p>
        </w:tc>
      </w:tr>
      <w:tr w:rsidR="007B12F6" w:rsidTr="007B12F6">
        <w:tc>
          <w:tcPr>
            <w:tcW w:w="1951" w:type="dxa"/>
          </w:tcPr>
          <w:p w:rsidR="007B12F6" w:rsidRDefault="007B12F6" w:rsidP="000532F0"/>
        </w:tc>
        <w:tc>
          <w:tcPr>
            <w:tcW w:w="2655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/>
        </w:tc>
        <w:tc>
          <w:tcPr>
            <w:tcW w:w="2655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Pr="002F1453" w:rsidRDefault="007B12F6" w:rsidP="000532F0">
            <w:pPr>
              <w:rPr>
                <w:b/>
              </w:rPr>
            </w:pPr>
            <w:r w:rsidRPr="002F1453">
              <w:rPr>
                <w:b/>
              </w:rPr>
              <w:t>Elutasítás</w:t>
            </w:r>
          </w:p>
        </w:tc>
        <w:tc>
          <w:tcPr>
            <w:tcW w:w="2655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>
            <w:r>
              <w:t>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38.837 Ft</w:t>
            </w:r>
          </w:p>
        </w:tc>
        <w:tc>
          <w:tcPr>
            <w:tcW w:w="2303" w:type="dxa"/>
          </w:tcPr>
          <w:p w:rsidR="007B12F6" w:rsidRPr="00EE61C4" w:rsidRDefault="007B12F6" w:rsidP="000532F0">
            <w:pPr>
              <w:rPr>
                <w:b/>
              </w:rPr>
            </w:pPr>
            <w:r w:rsidRPr="00EE61C4">
              <w:rPr>
                <w:b/>
              </w:rPr>
              <w:t>6.000</w:t>
            </w: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>
            <w:r>
              <w:t>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44.150 Ft</w:t>
            </w:r>
          </w:p>
        </w:tc>
        <w:tc>
          <w:tcPr>
            <w:tcW w:w="2303" w:type="dxa"/>
          </w:tcPr>
          <w:p w:rsidR="007B12F6" w:rsidRPr="007433AD" w:rsidRDefault="007B12F6" w:rsidP="000532F0">
            <w:pPr>
              <w:rPr>
                <w:b/>
              </w:rPr>
            </w:pPr>
            <w:r w:rsidRPr="007433AD">
              <w:rPr>
                <w:b/>
              </w:rPr>
              <w:t>4.839</w:t>
            </w: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>
            <w:r>
              <w:t>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34.210 Ft</w:t>
            </w:r>
          </w:p>
        </w:tc>
        <w:tc>
          <w:tcPr>
            <w:tcW w:w="2303" w:type="dxa"/>
          </w:tcPr>
          <w:p w:rsidR="007B12F6" w:rsidRPr="002F1453" w:rsidRDefault="007B12F6" w:rsidP="000532F0">
            <w:pPr>
              <w:rPr>
                <w:b/>
              </w:rPr>
            </w:pPr>
            <w:r w:rsidRPr="002F1453">
              <w:rPr>
                <w:b/>
              </w:rPr>
              <w:t>2442</w:t>
            </w: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7B12F6">
            <w:r>
              <w:t xml:space="preserve">xxxxxxxxxxx </w:t>
            </w:r>
          </w:p>
        </w:tc>
        <w:tc>
          <w:tcPr>
            <w:tcW w:w="2655" w:type="dxa"/>
          </w:tcPr>
          <w:p w:rsidR="007B12F6" w:rsidRDefault="007B12F6" w:rsidP="000532F0">
            <w:r>
              <w:t>34.720 Ft</w:t>
            </w:r>
          </w:p>
        </w:tc>
        <w:tc>
          <w:tcPr>
            <w:tcW w:w="2303" w:type="dxa"/>
          </w:tcPr>
          <w:p w:rsidR="007B12F6" w:rsidRPr="002F1453" w:rsidRDefault="007B12F6" w:rsidP="000532F0">
            <w:pPr>
              <w:rPr>
                <w:b/>
              </w:rPr>
            </w:pPr>
            <w:r w:rsidRPr="002F1453">
              <w:rPr>
                <w:b/>
              </w:rPr>
              <w:t xml:space="preserve">6503 </w:t>
            </w: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>
            <w:r>
              <w:t>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54.420 Ft</w:t>
            </w:r>
          </w:p>
        </w:tc>
        <w:tc>
          <w:tcPr>
            <w:tcW w:w="2303" w:type="dxa"/>
          </w:tcPr>
          <w:p w:rsidR="007B12F6" w:rsidRPr="002F1453" w:rsidRDefault="007B12F6" w:rsidP="000532F0">
            <w:pPr>
              <w:rPr>
                <w:b/>
              </w:rPr>
            </w:pPr>
            <w:r>
              <w:rPr>
                <w:b/>
              </w:rPr>
              <w:t xml:space="preserve">6069 </w:t>
            </w: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>
            <w:r>
              <w:t>xxxxxxxxxxx</w:t>
            </w:r>
          </w:p>
        </w:tc>
        <w:tc>
          <w:tcPr>
            <w:tcW w:w="2655" w:type="dxa"/>
          </w:tcPr>
          <w:p w:rsidR="007B12F6" w:rsidRDefault="007B12F6" w:rsidP="000532F0">
            <w:r>
              <w:t>45.090 Ft</w:t>
            </w:r>
          </w:p>
        </w:tc>
        <w:tc>
          <w:tcPr>
            <w:tcW w:w="2303" w:type="dxa"/>
          </w:tcPr>
          <w:p w:rsidR="007B12F6" w:rsidRDefault="007B12F6" w:rsidP="000532F0">
            <w:pPr>
              <w:rPr>
                <w:b/>
              </w:rPr>
            </w:pPr>
            <w:r>
              <w:rPr>
                <w:b/>
              </w:rPr>
              <w:t xml:space="preserve">5573 </w:t>
            </w: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7B12F6">
        <w:tc>
          <w:tcPr>
            <w:tcW w:w="1951" w:type="dxa"/>
          </w:tcPr>
          <w:p w:rsidR="007B12F6" w:rsidRDefault="007B12F6" w:rsidP="000532F0"/>
        </w:tc>
        <w:tc>
          <w:tcPr>
            <w:tcW w:w="2655" w:type="dxa"/>
          </w:tcPr>
          <w:p w:rsidR="007B12F6" w:rsidRDefault="007B12F6" w:rsidP="000532F0"/>
        </w:tc>
        <w:tc>
          <w:tcPr>
            <w:tcW w:w="2303" w:type="dxa"/>
          </w:tcPr>
          <w:p w:rsidR="007B12F6" w:rsidRDefault="007B12F6" w:rsidP="000532F0">
            <w:pPr>
              <w:rPr>
                <w:b/>
              </w:rPr>
            </w:pPr>
          </w:p>
        </w:tc>
        <w:tc>
          <w:tcPr>
            <w:tcW w:w="2303" w:type="dxa"/>
          </w:tcPr>
          <w:p w:rsidR="007B12F6" w:rsidRDefault="007B12F6" w:rsidP="000532F0"/>
        </w:tc>
      </w:tr>
      <w:tr w:rsidR="007B12F6" w:rsidTr="00A74043">
        <w:tc>
          <w:tcPr>
            <w:tcW w:w="1951" w:type="dxa"/>
          </w:tcPr>
          <w:p w:rsidR="007B12F6" w:rsidRDefault="007B12F6" w:rsidP="00A74043">
            <w:r>
              <w:t>xxxxxxxxxxx</w:t>
            </w:r>
          </w:p>
        </w:tc>
        <w:tc>
          <w:tcPr>
            <w:tcW w:w="2655" w:type="dxa"/>
          </w:tcPr>
          <w:p w:rsidR="007B12F6" w:rsidRPr="007433AD" w:rsidRDefault="007B12F6" w:rsidP="00A74043">
            <w:pPr>
              <w:rPr>
                <w:b/>
              </w:rPr>
            </w:pPr>
            <w:r w:rsidRPr="007433AD">
              <w:rPr>
                <w:b/>
              </w:rPr>
              <w:t>57.885 Ft</w:t>
            </w:r>
          </w:p>
        </w:tc>
        <w:tc>
          <w:tcPr>
            <w:tcW w:w="2303" w:type="dxa"/>
          </w:tcPr>
          <w:p w:rsidR="007B12F6" w:rsidRDefault="007B12F6" w:rsidP="00A74043">
            <w:r>
              <w:t>--</w:t>
            </w:r>
          </w:p>
        </w:tc>
        <w:tc>
          <w:tcPr>
            <w:tcW w:w="2303" w:type="dxa"/>
          </w:tcPr>
          <w:p w:rsidR="007B12F6" w:rsidRDefault="007B12F6" w:rsidP="00A74043"/>
        </w:tc>
      </w:tr>
      <w:tr w:rsidR="007B12F6" w:rsidTr="00ED055B">
        <w:tc>
          <w:tcPr>
            <w:tcW w:w="1951" w:type="dxa"/>
          </w:tcPr>
          <w:p w:rsidR="007B12F6" w:rsidRDefault="007B12F6" w:rsidP="00ED055B">
            <w:r>
              <w:t>xxxxxxxxxxx</w:t>
            </w:r>
          </w:p>
        </w:tc>
        <w:tc>
          <w:tcPr>
            <w:tcW w:w="2655" w:type="dxa"/>
          </w:tcPr>
          <w:p w:rsidR="007B12F6" w:rsidRPr="007433AD" w:rsidRDefault="007B12F6" w:rsidP="00ED055B">
            <w:pPr>
              <w:rPr>
                <w:b/>
              </w:rPr>
            </w:pPr>
            <w:r w:rsidRPr="007433AD">
              <w:rPr>
                <w:b/>
              </w:rPr>
              <w:t>43.143 Ft</w:t>
            </w:r>
          </w:p>
        </w:tc>
        <w:tc>
          <w:tcPr>
            <w:tcW w:w="2303" w:type="dxa"/>
          </w:tcPr>
          <w:p w:rsidR="007B12F6" w:rsidRDefault="007B12F6" w:rsidP="00ED055B">
            <w:r>
              <w:t>--</w:t>
            </w:r>
          </w:p>
        </w:tc>
        <w:tc>
          <w:tcPr>
            <w:tcW w:w="2303" w:type="dxa"/>
          </w:tcPr>
          <w:p w:rsidR="007B12F6" w:rsidRDefault="007B12F6" w:rsidP="00ED055B"/>
        </w:tc>
      </w:tr>
      <w:tr w:rsidR="007B12F6" w:rsidTr="00EB45AF">
        <w:tc>
          <w:tcPr>
            <w:tcW w:w="1951" w:type="dxa"/>
          </w:tcPr>
          <w:p w:rsidR="007B12F6" w:rsidRDefault="007B12F6" w:rsidP="00EB45AF">
            <w:r>
              <w:t>xxxxxxxxxxx</w:t>
            </w:r>
          </w:p>
        </w:tc>
        <w:tc>
          <w:tcPr>
            <w:tcW w:w="2655" w:type="dxa"/>
          </w:tcPr>
          <w:p w:rsidR="007B12F6" w:rsidRPr="007433AD" w:rsidRDefault="007B12F6" w:rsidP="00EB45AF">
            <w:pPr>
              <w:rPr>
                <w:b/>
              </w:rPr>
            </w:pPr>
            <w:r w:rsidRPr="007433AD">
              <w:rPr>
                <w:b/>
              </w:rPr>
              <w:t>43.143 Ft</w:t>
            </w:r>
          </w:p>
        </w:tc>
        <w:tc>
          <w:tcPr>
            <w:tcW w:w="2303" w:type="dxa"/>
          </w:tcPr>
          <w:p w:rsidR="007B12F6" w:rsidRDefault="007B12F6" w:rsidP="00EB45AF">
            <w:r>
              <w:t>--</w:t>
            </w:r>
          </w:p>
        </w:tc>
        <w:tc>
          <w:tcPr>
            <w:tcW w:w="2303" w:type="dxa"/>
          </w:tcPr>
          <w:p w:rsidR="007B12F6" w:rsidRDefault="007B12F6" w:rsidP="00EB45AF"/>
        </w:tc>
      </w:tr>
      <w:tr w:rsidR="007B12F6" w:rsidTr="005A307A">
        <w:tc>
          <w:tcPr>
            <w:tcW w:w="1951" w:type="dxa"/>
          </w:tcPr>
          <w:p w:rsidR="007B12F6" w:rsidRDefault="007B12F6" w:rsidP="005A307A">
            <w:r>
              <w:t>xxxxxxxxxxx</w:t>
            </w:r>
          </w:p>
        </w:tc>
        <w:tc>
          <w:tcPr>
            <w:tcW w:w="2655" w:type="dxa"/>
          </w:tcPr>
          <w:p w:rsidR="007B12F6" w:rsidRPr="007433AD" w:rsidRDefault="007B12F6" w:rsidP="005A307A">
            <w:pPr>
              <w:rPr>
                <w:b/>
              </w:rPr>
            </w:pPr>
            <w:r w:rsidRPr="007433AD">
              <w:rPr>
                <w:b/>
              </w:rPr>
              <w:t>61.318</w:t>
            </w:r>
            <w:r>
              <w:rPr>
                <w:b/>
              </w:rPr>
              <w:t xml:space="preserve"> Ft</w:t>
            </w:r>
          </w:p>
        </w:tc>
        <w:tc>
          <w:tcPr>
            <w:tcW w:w="2303" w:type="dxa"/>
          </w:tcPr>
          <w:p w:rsidR="007B12F6" w:rsidRDefault="007B12F6" w:rsidP="005A307A">
            <w:r>
              <w:t>--</w:t>
            </w:r>
          </w:p>
        </w:tc>
        <w:tc>
          <w:tcPr>
            <w:tcW w:w="2303" w:type="dxa"/>
          </w:tcPr>
          <w:p w:rsidR="007B12F6" w:rsidRDefault="007B12F6" w:rsidP="005A307A"/>
        </w:tc>
      </w:tr>
      <w:tr w:rsidR="007B12F6" w:rsidTr="009E75AE">
        <w:tc>
          <w:tcPr>
            <w:tcW w:w="1951" w:type="dxa"/>
          </w:tcPr>
          <w:p w:rsidR="007B12F6" w:rsidRDefault="007B12F6" w:rsidP="009E75AE">
            <w:r>
              <w:t>xxxxxxxxxxx</w:t>
            </w:r>
          </w:p>
        </w:tc>
        <w:tc>
          <w:tcPr>
            <w:tcW w:w="2655" w:type="dxa"/>
          </w:tcPr>
          <w:p w:rsidR="007B12F6" w:rsidRPr="002F1453" w:rsidRDefault="007B12F6" w:rsidP="009E75AE">
            <w:pPr>
              <w:rPr>
                <w:b/>
              </w:rPr>
            </w:pPr>
            <w:r w:rsidRPr="002F1453">
              <w:rPr>
                <w:b/>
              </w:rPr>
              <w:t>57.120 Ft</w:t>
            </w:r>
          </w:p>
        </w:tc>
        <w:tc>
          <w:tcPr>
            <w:tcW w:w="2303" w:type="dxa"/>
          </w:tcPr>
          <w:p w:rsidR="007B12F6" w:rsidRDefault="007B12F6" w:rsidP="009E75AE">
            <w:r>
              <w:t>--</w:t>
            </w:r>
          </w:p>
        </w:tc>
        <w:tc>
          <w:tcPr>
            <w:tcW w:w="2303" w:type="dxa"/>
          </w:tcPr>
          <w:p w:rsidR="007B12F6" w:rsidRDefault="007B12F6" w:rsidP="009E75AE"/>
        </w:tc>
      </w:tr>
    </w:tbl>
    <w:p w:rsidR="007B12F6" w:rsidRDefault="007B12F6" w:rsidP="007B12F6">
      <w:pPr>
        <w:tabs>
          <w:tab w:val="left" w:pos="1276"/>
        </w:tabs>
        <w:jc w:val="both"/>
      </w:pPr>
    </w:p>
    <w:p w:rsidR="009A14F4" w:rsidRDefault="007B12F6" w:rsidP="007B12F6">
      <w:pPr>
        <w:tabs>
          <w:tab w:val="left" w:pos="1276"/>
        </w:tabs>
        <w:jc w:val="both"/>
      </w:pPr>
      <w:r>
        <w:t>A táblázatból látszik, hogy 2014-ben mindössze ketten voltak jogosultak a méltányossági közgyógyellátásra. Az elutasítás sor</w:t>
      </w:r>
      <w:r w:rsidR="00621B60">
        <w:t>okban látszik, hogy gyógyszerköltség miatt – a korábbi rendelet szerinti gyógyszerköltség 7125 Ft – 7 fő lett elutasítva, jövedelem miatt</w:t>
      </w:r>
      <w:r w:rsidR="00CE267A">
        <w:t xml:space="preserve"> 5 fő. </w:t>
      </w:r>
    </w:p>
    <w:p w:rsidR="009A14F4" w:rsidRDefault="009A14F4" w:rsidP="007B12F6">
      <w:pPr>
        <w:tabs>
          <w:tab w:val="left" w:pos="1276"/>
        </w:tabs>
        <w:jc w:val="both"/>
      </w:pPr>
    </w:p>
    <w:p w:rsidR="009A14F4" w:rsidRDefault="00CE267A" w:rsidP="007B12F6">
      <w:pPr>
        <w:tabs>
          <w:tab w:val="left" w:pos="1276"/>
        </w:tabs>
        <w:jc w:val="both"/>
      </w:pPr>
      <w:r>
        <w:t xml:space="preserve">Az új rendelet szerint a jövedelemhatár család esetében: 57.000 Ft/Fő, egyedül élő esetében: </w:t>
      </w:r>
      <w:r w:rsidR="009A14F4">
        <w:t>71.250 Ft/fő, az új gyógyszerköltség határ: 4275 Ft.</w:t>
      </w:r>
    </w:p>
    <w:p w:rsidR="009A14F4" w:rsidRDefault="009A14F4" w:rsidP="007B12F6">
      <w:pPr>
        <w:tabs>
          <w:tab w:val="left" w:pos="1276"/>
        </w:tabs>
        <w:jc w:val="both"/>
      </w:pPr>
    </w:p>
    <w:p w:rsidR="009A14F4" w:rsidRPr="009A14F4" w:rsidRDefault="009A14F4" w:rsidP="007B12F6">
      <w:pPr>
        <w:tabs>
          <w:tab w:val="left" w:pos="1276"/>
        </w:tabs>
        <w:jc w:val="both"/>
        <w:rPr>
          <w:b/>
          <w:u w:val="single"/>
        </w:rPr>
      </w:pPr>
      <w:r>
        <w:t xml:space="preserve">Ha úgy számoljuk, hogy az új rendelkezés szerint 10 fő még jogosult lenne gyógyszertámogatásra, és a rendelet szerinti maximális 5000 Ft-ot megkapják, akkor ez ebben a segélyezési nemben a 2014. évi bázishoz viszonyítva </w:t>
      </w:r>
      <w:r w:rsidRPr="009A14F4">
        <w:rPr>
          <w:b/>
          <w:u w:val="single"/>
        </w:rPr>
        <w:t>600.000 Ft plusz költségvetési kiadást jelent.</w:t>
      </w:r>
    </w:p>
    <w:p w:rsidR="00E10D05" w:rsidRDefault="00E10D05" w:rsidP="00E10D05">
      <w:pPr>
        <w:pStyle w:val="Listaszerbekezds"/>
      </w:pPr>
    </w:p>
    <w:p w:rsidR="00E10D05" w:rsidRPr="006339CA" w:rsidRDefault="00E10D05" w:rsidP="00E10D05">
      <w:pPr>
        <w:tabs>
          <w:tab w:val="left" w:pos="1276"/>
        </w:tabs>
        <w:ind w:left="720"/>
        <w:jc w:val="both"/>
        <w:rPr>
          <w:b/>
          <w:u w:val="single"/>
        </w:rPr>
      </w:pPr>
      <w:r w:rsidRPr="006339CA">
        <w:rPr>
          <w:b/>
          <w:u w:val="single"/>
        </w:rPr>
        <w:t>Ennek költségvetési vonzata:</w:t>
      </w:r>
      <w:r w:rsidR="009A14F4">
        <w:rPr>
          <w:b/>
          <w:u w:val="single"/>
        </w:rPr>
        <w:t xml:space="preserve"> + 600.000 Ft</w:t>
      </w:r>
    </w:p>
    <w:p w:rsidR="00E10D05" w:rsidRDefault="00E10D05" w:rsidP="00E10D05">
      <w:pPr>
        <w:tabs>
          <w:tab w:val="left" w:pos="1276"/>
        </w:tabs>
        <w:ind w:left="720"/>
        <w:jc w:val="both"/>
      </w:pPr>
    </w:p>
    <w:p w:rsidR="00E10D05" w:rsidRDefault="00E10D05" w:rsidP="00E10D05">
      <w:pPr>
        <w:tabs>
          <w:tab w:val="left" w:pos="1276"/>
        </w:tabs>
        <w:ind w:left="720"/>
        <w:jc w:val="both"/>
      </w:pPr>
    </w:p>
    <w:p w:rsidR="00E10D05" w:rsidRPr="008C5C96" w:rsidRDefault="006339CA" w:rsidP="00E10D05">
      <w:pPr>
        <w:numPr>
          <w:ilvl w:val="0"/>
          <w:numId w:val="12"/>
        </w:numPr>
        <w:tabs>
          <w:tab w:val="left" w:pos="1276"/>
        </w:tabs>
        <w:jc w:val="both"/>
        <w:rPr>
          <w:b/>
        </w:rPr>
      </w:pPr>
      <w:r w:rsidRPr="008C5C96">
        <w:rPr>
          <w:b/>
        </w:rPr>
        <w:t>Lakásfenntartási támogatás</w:t>
      </w:r>
    </w:p>
    <w:p w:rsidR="006339CA" w:rsidRDefault="006339CA" w:rsidP="006339CA">
      <w:pPr>
        <w:tabs>
          <w:tab w:val="left" w:pos="1276"/>
        </w:tabs>
        <w:jc w:val="both"/>
      </w:pPr>
      <w:r>
        <w:t>A korábbi arányszámos számítást egyszer</w:t>
      </w:r>
      <w:r w:rsidR="00E959F4">
        <w:t>űbb támogatási rendszer váltaná fel.</w:t>
      </w:r>
    </w:p>
    <w:p w:rsidR="00E959F4" w:rsidRDefault="00E959F4" w:rsidP="006339CA">
      <w:pPr>
        <w:tabs>
          <w:tab w:val="left" w:pos="1276"/>
        </w:tabs>
        <w:jc w:val="both"/>
      </w:pPr>
      <w:r>
        <w:t>A korábbi rendszer alapján megállapíto</w:t>
      </w:r>
      <w:r w:rsidR="00A75FBD">
        <w:t>tt lakásfenntartási támogatások adatai:</w:t>
      </w:r>
    </w:p>
    <w:p w:rsidR="00A75FBD" w:rsidRDefault="00A75FBD" w:rsidP="006339CA">
      <w:pPr>
        <w:tabs>
          <w:tab w:val="left" w:pos="1276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4"/>
        <w:gridCol w:w="1501"/>
        <w:gridCol w:w="3146"/>
        <w:gridCol w:w="2751"/>
      </w:tblGrid>
      <w:tr w:rsidR="00BE3A80" w:rsidTr="00BE3A80">
        <w:tc>
          <w:tcPr>
            <w:tcW w:w="1680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Jogosultak</w:t>
            </w:r>
          </w:p>
        </w:tc>
        <w:tc>
          <w:tcPr>
            <w:tcW w:w="155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segély összege</w:t>
            </w:r>
          </w:p>
        </w:tc>
        <w:tc>
          <w:tcPr>
            <w:tcW w:w="2816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költségvetés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133 fő</w:t>
            </w:r>
          </w:p>
        </w:tc>
        <w:tc>
          <w:tcPr>
            <w:tcW w:w="155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2816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</w:p>
        </w:tc>
      </w:tr>
      <w:tr w:rsidR="00BE3A80" w:rsidTr="00BE3A80">
        <w:tc>
          <w:tcPr>
            <w:tcW w:w="1680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1 fő/háztartás</w:t>
            </w:r>
          </w:p>
        </w:tc>
        <w:tc>
          <w:tcPr>
            <w:tcW w:w="155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51 fő</w:t>
            </w:r>
          </w:p>
        </w:tc>
        <w:tc>
          <w:tcPr>
            <w:tcW w:w="324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átlagosan: 2954 Ft</w:t>
            </w:r>
          </w:p>
        </w:tc>
        <w:tc>
          <w:tcPr>
            <w:tcW w:w="2816" w:type="dxa"/>
          </w:tcPr>
          <w:p w:rsidR="00BE3A80" w:rsidRDefault="000F4241" w:rsidP="006339CA">
            <w:pPr>
              <w:tabs>
                <w:tab w:val="left" w:pos="1276"/>
              </w:tabs>
              <w:jc w:val="both"/>
            </w:pPr>
            <w:r>
              <w:t>147.700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2-3 fős háztartás</w:t>
            </w:r>
          </w:p>
        </w:tc>
        <w:tc>
          <w:tcPr>
            <w:tcW w:w="155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54</w:t>
            </w:r>
          </w:p>
        </w:tc>
        <w:tc>
          <w:tcPr>
            <w:tcW w:w="324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átlagos: 3900 Ft</w:t>
            </w:r>
          </w:p>
        </w:tc>
        <w:tc>
          <w:tcPr>
            <w:tcW w:w="2816" w:type="dxa"/>
          </w:tcPr>
          <w:p w:rsidR="00BE3A80" w:rsidRDefault="000F4241" w:rsidP="006339CA">
            <w:pPr>
              <w:tabs>
                <w:tab w:val="left" w:pos="1276"/>
              </w:tabs>
              <w:jc w:val="both"/>
            </w:pPr>
            <w:r>
              <w:t>210.600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4-5 fős háztartás</w:t>
            </w:r>
          </w:p>
        </w:tc>
        <w:tc>
          <w:tcPr>
            <w:tcW w:w="155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21</w:t>
            </w:r>
          </w:p>
        </w:tc>
        <w:tc>
          <w:tcPr>
            <w:tcW w:w="324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5355</w:t>
            </w:r>
          </w:p>
        </w:tc>
        <w:tc>
          <w:tcPr>
            <w:tcW w:w="2816" w:type="dxa"/>
          </w:tcPr>
          <w:p w:rsidR="00BE3A80" w:rsidRDefault="000F4241" w:rsidP="006339CA">
            <w:pPr>
              <w:tabs>
                <w:tab w:val="left" w:pos="1276"/>
              </w:tabs>
              <w:jc w:val="both"/>
            </w:pPr>
            <w:r>
              <w:t>117.800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6 fő feletti házt</w:t>
            </w:r>
          </w:p>
        </w:tc>
        <w:tc>
          <w:tcPr>
            <w:tcW w:w="155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6</w:t>
            </w:r>
          </w:p>
        </w:tc>
        <w:tc>
          <w:tcPr>
            <w:tcW w:w="3241" w:type="dxa"/>
          </w:tcPr>
          <w:p w:rsidR="00BE3A80" w:rsidRDefault="00BE3A80" w:rsidP="006339CA">
            <w:pPr>
              <w:tabs>
                <w:tab w:val="left" w:pos="1276"/>
              </w:tabs>
              <w:jc w:val="both"/>
            </w:pPr>
            <w:r>
              <w:t>7400</w:t>
            </w:r>
          </w:p>
        </w:tc>
        <w:tc>
          <w:tcPr>
            <w:tcW w:w="2816" w:type="dxa"/>
          </w:tcPr>
          <w:p w:rsidR="00BE3A80" w:rsidRDefault="000F4241" w:rsidP="006339CA">
            <w:pPr>
              <w:tabs>
                <w:tab w:val="left" w:pos="1276"/>
              </w:tabs>
              <w:jc w:val="both"/>
            </w:pPr>
            <w:r>
              <w:t>44.400</w:t>
            </w:r>
          </w:p>
        </w:tc>
      </w:tr>
      <w:tr w:rsidR="000F4241" w:rsidTr="00BE3A80">
        <w:tc>
          <w:tcPr>
            <w:tcW w:w="1680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1551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2816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  <w:r>
              <w:t>össz: 520.500 Ft/hó</w:t>
            </w:r>
          </w:p>
        </w:tc>
      </w:tr>
      <w:tr w:rsidR="000F4241" w:rsidTr="00BE3A80">
        <w:tc>
          <w:tcPr>
            <w:tcW w:w="1680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1551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</w:p>
        </w:tc>
        <w:tc>
          <w:tcPr>
            <w:tcW w:w="2816" w:type="dxa"/>
          </w:tcPr>
          <w:p w:rsidR="000F4241" w:rsidRDefault="000F4241" w:rsidP="006339CA">
            <w:pPr>
              <w:tabs>
                <w:tab w:val="left" w:pos="1276"/>
              </w:tabs>
              <w:jc w:val="both"/>
            </w:pPr>
            <w:r>
              <w:t xml:space="preserve">éves: 6.246.000 </w:t>
            </w:r>
          </w:p>
        </w:tc>
      </w:tr>
    </w:tbl>
    <w:p w:rsidR="00A75FBD" w:rsidRDefault="00A75FBD" w:rsidP="006339CA">
      <w:pPr>
        <w:tabs>
          <w:tab w:val="left" w:pos="1276"/>
        </w:tabs>
        <w:jc w:val="both"/>
      </w:pPr>
    </w:p>
    <w:p w:rsidR="009A14F4" w:rsidRDefault="00BE3A80" w:rsidP="006339CA">
      <w:pPr>
        <w:tabs>
          <w:tab w:val="left" w:pos="1276"/>
        </w:tabs>
        <w:jc w:val="both"/>
      </w:pPr>
      <w:r>
        <w:t>Ha az új szabályozás szerint ezekkel az adatokkal számolunk:</w:t>
      </w:r>
    </w:p>
    <w:p w:rsidR="00BE3A80" w:rsidRDefault="00BE3A80" w:rsidP="006339CA">
      <w:pPr>
        <w:tabs>
          <w:tab w:val="left" w:pos="1276"/>
        </w:tabs>
        <w:jc w:val="both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65"/>
        <w:gridCol w:w="1503"/>
        <w:gridCol w:w="3140"/>
        <w:gridCol w:w="2754"/>
      </w:tblGrid>
      <w:tr w:rsidR="00BE3A80" w:rsidTr="00BE3A80">
        <w:tc>
          <w:tcPr>
            <w:tcW w:w="1680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Jogosultak</w:t>
            </w:r>
          </w:p>
        </w:tc>
        <w:tc>
          <w:tcPr>
            <w:tcW w:w="155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segély összege</w:t>
            </w:r>
          </w:p>
        </w:tc>
        <w:tc>
          <w:tcPr>
            <w:tcW w:w="2816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költségvetés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133 fő</w:t>
            </w:r>
          </w:p>
        </w:tc>
        <w:tc>
          <w:tcPr>
            <w:tcW w:w="155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2816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</w:p>
        </w:tc>
      </w:tr>
      <w:tr w:rsidR="00BE3A80" w:rsidTr="00BE3A80">
        <w:tc>
          <w:tcPr>
            <w:tcW w:w="1680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1 fő/háztartás</w:t>
            </w:r>
          </w:p>
        </w:tc>
        <w:tc>
          <w:tcPr>
            <w:tcW w:w="155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51 fő</w:t>
            </w:r>
          </w:p>
        </w:tc>
        <w:tc>
          <w:tcPr>
            <w:tcW w:w="3241" w:type="dxa"/>
          </w:tcPr>
          <w:p w:rsidR="00BE3A80" w:rsidRPr="00CA3F07" w:rsidRDefault="000F4241" w:rsidP="007B0B61">
            <w:pPr>
              <w:tabs>
                <w:tab w:val="left" w:pos="1276"/>
              </w:tabs>
              <w:jc w:val="both"/>
              <w:rPr>
                <w:highlight w:val="yellow"/>
              </w:rPr>
            </w:pPr>
            <w:r w:rsidRPr="00CA3F07">
              <w:rPr>
                <w:highlight w:val="yellow"/>
              </w:rPr>
              <w:t>3</w:t>
            </w:r>
            <w:r w:rsidR="007B0B61">
              <w:rPr>
                <w:highlight w:val="yellow"/>
              </w:rPr>
              <w:t>5</w:t>
            </w:r>
            <w:r w:rsidRPr="00CA3F07">
              <w:rPr>
                <w:highlight w:val="yellow"/>
              </w:rPr>
              <w:t>00 Ft</w:t>
            </w:r>
          </w:p>
        </w:tc>
        <w:tc>
          <w:tcPr>
            <w:tcW w:w="2816" w:type="dxa"/>
          </w:tcPr>
          <w:p w:rsidR="007B0B61" w:rsidRDefault="007B0B61" w:rsidP="007B0B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178500</w:t>
            </w:r>
          </w:p>
          <w:p w:rsidR="00BE3A80" w:rsidRDefault="00BE3A80" w:rsidP="000532F0">
            <w:pPr>
              <w:tabs>
                <w:tab w:val="left" w:pos="1276"/>
              </w:tabs>
              <w:jc w:val="both"/>
            </w:pPr>
          </w:p>
        </w:tc>
      </w:tr>
      <w:tr w:rsidR="00BE3A80" w:rsidTr="00BE3A80">
        <w:tc>
          <w:tcPr>
            <w:tcW w:w="1680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2-3 fős háztartás</w:t>
            </w:r>
          </w:p>
        </w:tc>
        <w:tc>
          <w:tcPr>
            <w:tcW w:w="155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54</w:t>
            </w:r>
          </w:p>
        </w:tc>
        <w:tc>
          <w:tcPr>
            <w:tcW w:w="3241" w:type="dxa"/>
          </w:tcPr>
          <w:p w:rsidR="00BE3A80" w:rsidRPr="00CA3F07" w:rsidRDefault="000F4241" w:rsidP="007B0B61">
            <w:pPr>
              <w:tabs>
                <w:tab w:val="left" w:pos="1276"/>
              </w:tabs>
              <w:jc w:val="both"/>
              <w:rPr>
                <w:highlight w:val="yellow"/>
              </w:rPr>
            </w:pPr>
            <w:r w:rsidRPr="00CA3F07">
              <w:rPr>
                <w:highlight w:val="yellow"/>
              </w:rPr>
              <w:t>4</w:t>
            </w:r>
            <w:r w:rsidR="007B0B61">
              <w:rPr>
                <w:highlight w:val="yellow"/>
              </w:rPr>
              <w:t>5</w:t>
            </w:r>
            <w:r w:rsidRPr="00CA3F07">
              <w:rPr>
                <w:highlight w:val="yellow"/>
              </w:rPr>
              <w:t>00 Ft</w:t>
            </w:r>
          </w:p>
        </w:tc>
        <w:tc>
          <w:tcPr>
            <w:tcW w:w="2816" w:type="dxa"/>
          </w:tcPr>
          <w:p w:rsidR="00BE3A80" w:rsidRPr="007B0B61" w:rsidRDefault="007B0B61" w:rsidP="007B0B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243000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4-5 fős háztartás</w:t>
            </w:r>
          </w:p>
        </w:tc>
        <w:tc>
          <w:tcPr>
            <w:tcW w:w="155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21</w:t>
            </w:r>
          </w:p>
        </w:tc>
        <w:tc>
          <w:tcPr>
            <w:tcW w:w="3241" w:type="dxa"/>
          </w:tcPr>
          <w:p w:rsidR="00BE3A80" w:rsidRPr="00CA3F07" w:rsidRDefault="000F4241" w:rsidP="007B0B61">
            <w:pPr>
              <w:tabs>
                <w:tab w:val="left" w:pos="1276"/>
              </w:tabs>
              <w:jc w:val="both"/>
              <w:rPr>
                <w:highlight w:val="yellow"/>
              </w:rPr>
            </w:pPr>
            <w:r w:rsidRPr="00CA3F07">
              <w:rPr>
                <w:highlight w:val="yellow"/>
              </w:rPr>
              <w:t>5</w:t>
            </w:r>
            <w:r w:rsidR="007B0B61">
              <w:rPr>
                <w:highlight w:val="yellow"/>
              </w:rPr>
              <w:t>5</w:t>
            </w:r>
            <w:r w:rsidRPr="00CA3F07">
              <w:rPr>
                <w:highlight w:val="yellow"/>
              </w:rPr>
              <w:t>00 Ft</w:t>
            </w:r>
          </w:p>
        </w:tc>
        <w:tc>
          <w:tcPr>
            <w:tcW w:w="2816" w:type="dxa"/>
          </w:tcPr>
          <w:p w:rsidR="00BE3A80" w:rsidRPr="007B0B61" w:rsidRDefault="007B0B61" w:rsidP="007B0B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115500</w:t>
            </w:r>
          </w:p>
        </w:tc>
      </w:tr>
      <w:tr w:rsidR="00BE3A80" w:rsidTr="00BE3A80">
        <w:tc>
          <w:tcPr>
            <w:tcW w:w="1680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6 fő feletti házt</w:t>
            </w:r>
          </w:p>
        </w:tc>
        <w:tc>
          <w:tcPr>
            <w:tcW w:w="1551" w:type="dxa"/>
          </w:tcPr>
          <w:p w:rsidR="00BE3A80" w:rsidRDefault="00BE3A80" w:rsidP="000532F0">
            <w:pPr>
              <w:tabs>
                <w:tab w:val="left" w:pos="1276"/>
              </w:tabs>
              <w:jc w:val="both"/>
            </w:pPr>
            <w:r>
              <w:t>6</w:t>
            </w:r>
          </w:p>
        </w:tc>
        <w:tc>
          <w:tcPr>
            <w:tcW w:w="3241" w:type="dxa"/>
          </w:tcPr>
          <w:p w:rsidR="00BE3A80" w:rsidRPr="00CA3F07" w:rsidRDefault="007B0B61" w:rsidP="000532F0">
            <w:pPr>
              <w:tabs>
                <w:tab w:val="left" w:pos="1276"/>
              </w:tabs>
              <w:jc w:val="both"/>
              <w:rPr>
                <w:highlight w:val="yellow"/>
              </w:rPr>
            </w:pPr>
            <w:r>
              <w:rPr>
                <w:highlight w:val="yellow"/>
              </w:rPr>
              <w:t>74</w:t>
            </w:r>
            <w:r w:rsidR="000F4241" w:rsidRPr="00CA3F07">
              <w:rPr>
                <w:highlight w:val="yellow"/>
              </w:rPr>
              <w:t>00 Ft</w:t>
            </w:r>
          </w:p>
        </w:tc>
        <w:tc>
          <w:tcPr>
            <w:tcW w:w="2816" w:type="dxa"/>
          </w:tcPr>
          <w:p w:rsidR="00BE3A80" w:rsidRPr="007B0B61" w:rsidRDefault="007B0B61" w:rsidP="007B0B61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532800</w:t>
            </w:r>
          </w:p>
        </w:tc>
      </w:tr>
      <w:tr w:rsidR="000F4241" w:rsidTr="00BE3A80">
        <w:tc>
          <w:tcPr>
            <w:tcW w:w="1680" w:type="dxa"/>
          </w:tcPr>
          <w:p w:rsidR="000F4241" w:rsidRDefault="000F4241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1551" w:type="dxa"/>
          </w:tcPr>
          <w:p w:rsidR="000F4241" w:rsidRDefault="000F4241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0F4241" w:rsidRPr="00CA3F07" w:rsidRDefault="000F4241" w:rsidP="000532F0">
            <w:pPr>
              <w:tabs>
                <w:tab w:val="left" w:pos="1276"/>
              </w:tabs>
              <w:jc w:val="both"/>
              <w:rPr>
                <w:highlight w:val="yellow"/>
              </w:rPr>
            </w:pPr>
          </w:p>
        </w:tc>
        <w:tc>
          <w:tcPr>
            <w:tcW w:w="2816" w:type="dxa"/>
          </w:tcPr>
          <w:p w:rsidR="000F4241" w:rsidRDefault="007B0B61" w:rsidP="007B0B61">
            <w:pPr>
              <w:tabs>
                <w:tab w:val="left" w:pos="1276"/>
              </w:tabs>
              <w:jc w:val="both"/>
            </w:pPr>
            <w:r>
              <w:t>össz:</w:t>
            </w: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581.400 </w:t>
            </w:r>
            <w:r w:rsidR="000F4241">
              <w:t>Ft/hó</w:t>
            </w:r>
          </w:p>
        </w:tc>
      </w:tr>
      <w:tr w:rsidR="000F4241" w:rsidTr="00BE3A80">
        <w:tc>
          <w:tcPr>
            <w:tcW w:w="1680" w:type="dxa"/>
          </w:tcPr>
          <w:p w:rsidR="000F4241" w:rsidRDefault="000F4241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1551" w:type="dxa"/>
          </w:tcPr>
          <w:p w:rsidR="000F4241" w:rsidRDefault="000F4241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3241" w:type="dxa"/>
          </w:tcPr>
          <w:p w:rsidR="000F4241" w:rsidRDefault="000F4241" w:rsidP="000532F0">
            <w:pPr>
              <w:tabs>
                <w:tab w:val="left" w:pos="1276"/>
              </w:tabs>
              <w:jc w:val="both"/>
            </w:pPr>
          </w:p>
        </w:tc>
        <w:tc>
          <w:tcPr>
            <w:tcW w:w="2816" w:type="dxa"/>
          </w:tcPr>
          <w:p w:rsidR="000F4241" w:rsidRPr="007B0B61" w:rsidRDefault="000F4241" w:rsidP="007B0B61">
            <w:pPr>
              <w:tabs>
                <w:tab w:val="left" w:pos="1276"/>
              </w:tabs>
              <w:jc w:val="both"/>
              <w:rPr>
                <w:rFonts w:ascii="Calibri" w:hAnsi="Calibri"/>
                <w:b/>
                <w:color w:val="000000"/>
                <w:sz w:val="28"/>
                <w:szCs w:val="28"/>
              </w:rPr>
            </w:pPr>
            <w:r w:rsidRPr="007B0B61">
              <w:rPr>
                <w:b/>
                <w:sz w:val="28"/>
                <w:szCs w:val="28"/>
                <w:highlight w:val="yellow"/>
              </w:rPr>
              <w:t xml:space="preserve">éves: </w:t>
            </w:r>
            <w:r w:rsidR="007B0B61" w:rsidRPr="007B0B61">
              <w:rPr>
                <w:rFonts w:ascii="Calibri" w:hAnsi="Calibri"/>
                <w:b/>
                <w:color w:val="000000"/>
                <w:sz w:val="28"/>
                <w:szCs w:val="28"/>
                <w:highlight w:val="yellow"/>
              </w:rPr>
              <w:t>6.976.800 Ft</w:t>
            </w:r>
          </w:p>
        </w:tc>
      </w:tr>
    </w:tbl>
    <w:p w:rsidR="00BE3A80" w:rsidRDefault="00BE3A80" w:rsidP="006339CA">
      <w:pPr>
        <w:tabs>
          <w:tab w:val="left" w:pos="1276"/>
        </w:tabs>
        <w:jc w:val="both"/>
      </w:pPr>
    </w:p>
    <w:p w:rsidR="007B0B61" w:rsidRPr="006339CA" w:rsidRDefault="007B0B61" w:rsidP="007B0B61">
      <w:pPr>
        <w:tabs>
          <w:tab w:val="left" w:pos="1276"/>
        </w:tabs>
        <w:ind w:left="720"/>
        <w:jc w:val="both"/>
        <w:rPr>
          <w:b/>
          <w:u w:val="single"/>
        </w:rPr>
      </w:pPr>
      <w:r w:rsidRPr="006339CA">
        <w:rPr>
          <w:b/>
          <w:u w:val="single"/>
        </w:rPr>
        <w:t>Ennek költségvetési vonzata:</w:t>
      </w:r>
      <w:r>
        <w:rPr>
          <w:b/>
          <w:u w:val="single"/>
        </w:rPr>
        <w:t xml:space="preserve"> + 730.</w:t>
      </w:r>
      <w:r w:rsidR="009A7EFF">
        <w:rPr>
          <w:b/>
          <w:u w:val="single"/>
        </w:rPr>
        <w:t>8</w:t>
      </w:r>
      <w:r>
        <w:rPr>
          <w:b/>
          <w:u w:val="single"/>
        </w:rPr>
        <w:t>00 Ft</w:t>
      </w:r>
    </w:p>
    <w:p w:rsidR="009A14F4" w:rsidRDefault="009A14F4" w:rsidP="006339CA">
      <w:pPr>
        <w:tabs>
          <w:tab w:val="left" w:pos="1276"/>
        </w:tabs>
        <w:jc w:val="both"/>
      </w:pPr>
    </w:p>
    <w:p w:rsidR="00E959F4" w:rsidRDefault="00E959F4" w:rsidP="006339CA">
      <w:pPr>
        <w:tabs>
          <w:tab w:val="left" w:pos="1276"/>
        </w:tabs>
        <w:jc w:val="both"/>
      </w:pPr>
    </w:p>
    <w:p w:rsidR="00E959F4" w:rsidRDefault="00E959F4" w:rsidP="00E959F4">
      <w:pPr>
        <w:numPr>
          <w:ilvl w:val="0"/>
          <w:numId w:val="12"/>
        </w:numPr>
        <w:tabs>
          <w:tab w:val="left" w:pos="1276"/>
        </w:tabs>
        <w:jc w:val="both"/>
      </w:pPr>
      <w:r>
        <w:t xml:space="preserve">Temetési települési támogatás: javaslom a temetési segély összegét felemelni, valamint javaslom, hogy ne legyen különbség a segély összegében attól függetlenül, hogy milyen temetési formát választ az eltemettető. </w:t>
      </w:r>
    </w:p>
    <w:p w:rsidR="00E0158D" w:rsidRDefault="00E0158D" w:rsidP="00E0158D">
      <w:pPr>
        <w:tabs>
          <w:tab w:val="left" w:pos="1276"/>
        </w:tabs>
        <w:jc w:val="both"/>
      </w:pPr>
    </w:p>
    <w:p w:rsidR="00E959F4" w:rsidRDefault="00E959F4" w:rsidP="00E959F4">
      <w:pPr>
        <w:tabs>
          <w:tab w:val="left" w:pos="1276"/>
        </w:tabs>
        <w:jc w:val="both"/>
      </w:pPr>
      <w:r>
        <w:t>Hatástanulmány:</w:t>
      </w:r>
    </w:p>
    <w:tbl>
      <w:tblPr>
        <w:tblW w:w="5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66"/>
        <w:gridCol w:w="1038"/>
        <w:gridCol w:w="2336"/>
      </w:tblGrid>
      <w:tr w:rsidR="00E0158D" w:rsidTr="00E0158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Temetési segély 2013-ban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8 fő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144 000 Ft 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 fő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150 000 Ft 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 fő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294 000 Ft 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</w:tr>
      <w:tr w:rsidR="00E0158D" w:rsidTr="00E0158D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  <w:t>Temetési segély 2014-ben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 fő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126 000 Ft 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 fő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25000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      300 000 Ft 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Összesen: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19 fő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      426 000 Ft </w:t>
            </w:r>
          </w:p>
        </w:tc>
      </w:tr>
      <w:tr w:rsidR="00E0158D" w:rsidTr="00E0158D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Default="00E0158D">
            <w:pPr>
              <w:rPr>
                <w:sz w:val="20"/>
                <w:szCs w:val="20"/>
              </w:rPr>
            </w:pPr>
          </w:p>
        </w:tc>
      </w:tr>
    </w:tbl>
    <w:p w:rsidR="00E0158D" w:rsidRPr="00CA3F07" w:rsidRDefault="00E0158D" w:rsidP="00E959F4">
      <w:pPr>
        <w:tabs>
          <w:tab w:val="left" w:pos="1276"/>
        </w:tabs>
        <w:jc w:val="both"/>
        <w:rPr>
          <w:highlight w:val="yellow"/>
        </w:rPr>
      </w:pPr>
      <w:r w:rsidRPr="00CA3F07">
        <w:rPr>
          <w:highlight w:val="yellow"/>
        </w:rPr>
        <w:t xml:space="preserve">Ha az ÚJ rendelet szerinti </w:t>
      </w:r>
      <w:r w:rsidR="009A7EFF">
        <w:rPr>
          <w:highlight w:val="yellow"/>
        </w:rPr>
        <w:t>3</w:t>
      </w:r>
      <w:r w:rsidRPr="00CA3F07">
        <w:rPr>
          <w:highlight w:val="yellow"/>
        </w:rPr>
        <w:t>0.000 Ft-os temetési segéllyel számolunk</w:t>
      </w:r>
    </w:p>
    <w:tbl>
      <w:tblPr>
        <w:tblW w:w="57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866"/>
        <w:gridCol w:w="1038"/>
        <w:gridCol w:w="2336"/>
      </w:tblGrid>
      <w:tr w:rsidR="00E0158D" w:rsidRPr="00CA3F07" w:rsidTr="000532F0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Pr="00CA3F07" w:rsidRDefault="00E0158D" w:rsidP="000532F0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58D" w:rsidRPr="00CA3F07" w:rsidRDefault="00E0158D" w:rsidP="008C5C96">
            <w:pPr>
              <w:rPr>
                <w:rFonts w:ascii="Calibri" w:hAnsi="Calibri"/>
                <w:b/>
                <w:bCs/>
                <w:color w:val="000000"/>
                <w:sz w:val="28"/>
                <w:szCs w:val="28"/>
                <w:highlight w:val="yellow"/>
              </w:rPr>
            </w:pPr>
            <w:r w:rsidRPr="00CA3F07">
              <w:rPr>
                <w:rFonts w:ascii="Calibri" w:hAnsi="Calibri"/>
                <w:b/>
                <w:bCs/>
                <w:color w:val="000000"/>
                <w:sz w:val="28"/>
                <w:szCs w:val="28"/>
                <w:highlight w:val="yellow"/>
              </w:rPr>
              <w:t>Temetési segély 201</w:t>
            </w:r>
            <w:r w:rsidR="008C5C96" w:rsidRPr="00CA3F07">
              <w:rPr>
                <w:rFonts w:ascii="Calibri" w:hAnsi="Calibri"/>
                <w:b/>
                <w:bCs/>
                <w:color w:val="000000"/>
                <w:sz w:val="28"/>
                <w:szCs w:val="28"/>
                <w:highlight w:val="yellow"/>
              </w:rPr>
              <w:t>5</w:t>
            </w:r>
            <w:r w:rsidRPr="00CA3F07">
              <w:rPr>
                <w:rFonts w:ascii="Calibri" w:hAnsi="Calibri"/>
                <w:b/>
                <w:bCs/>
                <w:color w:val="000000"/>
                <w:sz w:val="28"/>
                <w:szCs w:val="28"/>
                <w:highlight w:val="yellow"/>
              </w:rPr>
              <w:t>-ben</w:t>
            </w:r>
          </w:p>
        </w:tc>
      </w:tr>
      <w:tr w:rsidR="00E0158D" w:rsidTr="000532F0">
        <w:trPr>
          <w:trHeight w:val="3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Pr="00CA3F07" w:rsidRDefault="00E0158D" w:rsidP="000532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3F07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Összesen: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Pr="00CA3F07" w:rsidRDefault="00E0158D" w:rsidP="000532F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3F07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19 fő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Pr="00CA3F07" w:rsidRDefault="00E0158D" w:rsidP="009A7EFF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</w:pPr>
            <w:r w:rsidRPr="00CA3F07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 </w:t>
            </w:r>
            <w:r w:rsidR="009A7EFF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3</w:t>
            </w:r>
            <w:r w:rsidRPr="00CA3F07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0.000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158D" w:rsidRDefault="009A7EFF" w:rsidP="00E0158D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570</w:t>
            </w:r>
            <w:r w:rsidR="00E0158D" w:rsidRPr="00CA3F07">
              <w:rPr>
                <w:rFonts w:ascii="Calibri" w:hAnsi="Calibri"/>
                <w:b/>
                <w:bCs/>
                <w:color w:val="000000"/>
                <w:sz w:val="22"/>
                <w:szCs w:val="22"/>
                <w:highlight w:val="yellow"/>
              </w:rPr>
              <w:t>.000 Ft</w:t>
            </w:r>
            <w:r w:rsidR="00E0158D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E0158D" w:rsidRDefault="00E0158D" w:rsidP="00E959F4">
      <w:pPr>
        <w:tabs>
          <w:tab w:val="left" w:pos="1276"/>
        </w:tabs>
        <w:jc w:val="both"/>
      </w:pPr>
    </w:p>
    <w:p w:rsidR="00E959F4" w:rsidRPr="009A7EFF" w:rsidRDefault="00E0158D" w:rsidP="00E959F4">
      <w:pPr>
        <w:tabs>
          <w:tab w:val="left" w:pos="1276"/>
        </w:tabs>
        <w:jc w:val="both"/>
        <w:rPr>
          <w:b/>
          <w:u w:val="single"/>
        </w:rPr>
      </w:pPr>
      <w:r w:rsidRPr="009A7EFF">
        <w:rPr>
          <w:b/>
          <w:u w:val="single"/>
        </w:rPr>
        <w:t xml:space="preserve">A 2015. évi költségvetést + </w:t>
      </w:r>
      <w:r w:rsidR="009A7EFF" w:rsidRPr="009A7EFF">
        <w:rPr>
          <w:b/>
          <w:u w:val="single"/>
        </w:rPr>
        <w:t>14</w:t>
      </w:r>
      <w:r w:rsidRPr="009A7EFF">
        <w:rPr>
          <w:b/>
          <w:u w:val="single"/>
        </w:rPr>
        <w:t>4.000 ft-tal terheli</w:t>
      </w:r>
    </w:p>
    <w:p w:rsidR="00E959F4" w:rsidRDefault="00E959F4" w:rsidP="00E959F4">
      <w:pPr>
        <w:tabs>
          <w:tab w:val="left" w:pos="1276"/>
        </w:tabs>
        <w:jc w:val="both"/>
      </w:pPr>
    </w:p>
    <w:p w:rsidR="00E959F4" w:rsidRDefault="00E959F4" w:rsidP="008C5C96">
      <w:pPr>
        <w:tabs>
          <w:tab w:val="left" w:pos="1276"/>
        </w:tabs>
        <w:jc w:val="both"/>
      </w:pPr>
    </w:p>
    <w:p w:rsidR="008C5C96" w:rsidRDefault="009A7EFF" w:rsidP="008C5C96">
      <w:pPr>
        <w:tabs>
          <w:tab w:val="left" w:pos="1276"/>
        </w:tabs>
        <w:jc w:val="both"/>
      </w:pPr>
      <w:r>
        <w:t xml:space="preserve">ÖSSZESSÉGÉBEN a 2014. évi adatokhoz mérten, ha emeljük a rendelet tervezet szerint a települési támogatás összegét, az az önkormányzat költségvetését </w:t>
      </w:r>
      <w:r w:rsidR="00F036CF">
        <w:t>1.474.000 Ft-tal terheli meg.</w:t>
      </w:r>
    </w:p>
    <w:p w:rsidR="00F036CF" w:rsidRDefault="00F036CF" w:rsidP="008C5C96">
      <w:pPr>
        <w:tabs>
          <w:tab w:val="left" w:pos="1276"/>
        </w:tabs>
        <w:jc w:val="both"/>
      </w:pPr>
    </w:p>
    <w:p w:rsidR="00F036CF" w:rsidRDefault="00F036CF" w:rsidP="008C5C96">
      <w:pPr>
        <w:tabs>
          <w:tab w:val="left" w:pos="1276"/>
        </w:tabs>
        <w:jc w:val="both"/>
      </w:pPr>
      <w:r>
        <w:t>A közel 1,5 milliós plusz szociális jellegű kiadás lakosságra vonatkozó kivetítése</w:t>
      </w:r>
    </w:p>
    <w:p w:rsidR="009A7EFF" w:rsidRDefault="009A7EFF" w:rsidP="008C5C96">
      <w:pPr>
        <w:tabs>
          <w:tab w:val="left" w:pos="1276"/>
        </w:tabs>
        <w:jc w:val="both"/>
      </w:pPr>
    </w:p>
    <w:tbl>
      <w:tblPr>
        <w:tblW w:w="414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0"/>
        <w:gridCol w:w="960"/>
        <w:gridCol w:w="1715"/>
      </w:tblGrid>
      <w:tr w:rsidR="00F036CF" w:rsidTr="00F036CF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Telep.támogatás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plussz kiadás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kedvezményezett lakosságszám</w:t>
            </w:r>
          </w:p>
        </w:tc>
      </w:tr>
      <w:tr w:rsidR="00F036CF" w:rsidTr="00F036CF">
        <w:trPr>
          <w:trHeight w:val="300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gyógyszerköltség tám.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600000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+ 11 fő</w:t>
            </w:r>
          </w:p>
        </w:tc>
      </w:tr>
      <w:tr w:rsidR="00F036CF" w:rsidTr="00F036C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lakásfenntartási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+ 40 fő</w:t>
            </w:r>
          </w:p>
        </w:tc>
      </w:tr>
      <w:tr w:rsidR="00F036CF" w:rsidTr="00F036C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temetési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+ 19</w:t>
            </w:r>
          </w:p>
        </w:tc>
      </w:tr>
      <w:tr w:rsidR="00F036CF" w:rsidTr="00F036C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F036CF" w:rsidTr="00F036CF">
        <w:trPr>
          <w:trHeight w:val="300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össz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1474000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036CF" w:rsidRDefault="00F036CF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+ 70 fő</w:t>
            </w:r>
          </w:p>
        </w:tc>
      </w:tr>
    </w:tbl>
    <w:p w:rsidR="009A7EFF" w:rsidRDefault="009A7EFF" w:rsidP="008C5C96">
      <w:pPr>
        <w:tabs>
          <w:tab w:val="left" w:pos="1276"/>
        </w:tabs>
        <w:jc w:val="both"/>
      </w:pPr>
    </w:p>
    <w:p w:rsidR="00147F36" w:rsidRPr="00C049E1" w:rsidRDefault="00147F36" w:rsidP="00147F36">
      <w:pPr>
        <w:jc w:val="both"/>
        <w:rPr>
          <w:b/>
          <w:i/>
          <w:u w:val="single"/>
        </w:rPr>
      </w:pPr>
      <w:r w:rsidRPr="00C049E1">
        <w:rPr>
          <w:b/>
          <w:i/>
          <w:u w:val="single"/>
        </w:rPr>
        <w:t>Az előzetes hatásvizsgálat eredménye a következő:</w:t>
      </w:r>
    </w:p>
    <w:p w:rsidR="00147F36" w:rsidRDefault="00147F36" w:rsidP="00147F36">
      <w:pPr>
        <w:numPr>
          <w:ilvl w:val="0"/>
          <w:numId w:val="13"/>
        </w:numPr>
        <w:jc w:val="both"/>
      </w:pPr>
      <w:r>
        <w:t xml:space="preserve">A rendelet megalkotásának társadalmi hatása: a segélyezés önkormányzati biztosításával a helyi lakosság létbizonytalansága csökken, a képviselőtestület és polgármester, mint a település vezetőibe vetett bizalom nem rendül meg. A rászoruló rétegek számára az önkormányzat biztosítja a létfenntartáshoz szükséges támogatást. </w:t>
      </w:r>
    </w:p>
    <w:p w:rsidR="00147F36" w:rsidRDefault="00147F36" w:rsidP="00147F36">
      <w:pPr>
        <w:numPr>
          <w:ilvl w:val="0"/>
          <w:numId w:val="13"/>
        </w:numPr>
        <w:jc w:val="both"/>
      </w:pPr>
      <w:r>
        <w:t>A rendelet gazdasági, költségvetési szempontból az önkormányzat kiadásait növeli.</w:t>
      </w:r>
    </w:p>
    <w:p w:rsidR="00147F36" w:rsidRDefault="00147F36" w:rsidP="00147F36">
      <w:pPr>
        <w:numPr>
          <w:ilvl w:val="0"/>
          <w:numId w:val="13"/>
        </w:numPr>
        <w:jc w:val="both"/>
      </w:pPr>
      <w:r>
        <w:t>Környezeti és egészségi szempontból: környezeti és egészségi hatása a rendeletnek nincs.</w:t>
      </w:r>
    </w:p>
    <w:p w:rsidR="00147F36" w:rsidRDefault="00147F36" w:rsidP="00147F36">
      <w:pPr>
        <w:numPr>
          <w:ilvl w:val="0"/>
          <w:numId w:val="13"/>
        </w:numPr>
        <w:jc w:val="both"/>
      </w:pPr>
      <w:r>
        <w:t>A végrehajtás pénzügyi feltétele biztosított a 2015. évi költségvetési rendeletben az önkormányzat költségvetési tételei sorában.</w:t>
      </w:r>
    </w:p>
    <w:p w:rsidR="00147F36" w:rsidRDefault="00147F36" w:rsidP="00147F36">
      <w:pPr>
        <w:numPr>
          <w:ilvl w:val="0"/>
          <w:numId w:val="13"/>
        </w:numPr>
        <w:jc w:val="both"/>
      </w:pPr>
      <w:r>
        <w:t>A rendelet többlet adminisztratív terhet nem jelent az önkormányzat számára, bizonyos ellátási formáknál egyszerűbb az eljárási rend, mint a korábbi szabályozásban.</w:t>
      </w:r>
    </w:p>
    <w:p w:rsidR="00147F36" w:rsidRDefault="00147F36" w:rsidP="00805E23">
      <w:pPr>
        <w:numPr>
          <w:ilvl w:val="0"/>
          <w:numId w:val="13"/>
        </w:numPr>
        <w:jc w:val="both"/>
      </w:pPr>
      <w:r>
        <w:t>A rendelet megalkotásának elmaradásával súlyos létfenntartási gondok merülnek fel azoknál a családoknál, személyeknél, akik 2015. márciusától nem részesülhetnek bizonyos szociális ellátási formában.</w:t>
      </w:r>
    </w:p>
    <w:p w:rsidR="00147F36" w:rsidRDefault="00147F36" w:rsidP="00B539FF">
      <w:pPr>
        <w:ind w:left="720"/>
        <w:jc w:val="both"/>
      </w:pPr>
    </w:p>
    <w:p w:rsidR="00B539FF" w:rsidRDefault="00B539FF" w:rsidP="00B539FF">
      <w:pPr>
        <w:ind w:left="720"/>
        <w:jc w:val="both"/>
      </w:pPr>
    </w:p>
    <w:p w:rsidR="00B539FF" w:rsidRDefault="00B539FF" w:rsidP="00B539FF">
      <w:pPr>
        <w:ind w:left="720"/>
        <w:jc w:val="both"/>
      </w:pPr>
    </w:p>
    <w:p w:rsidR="008C5C96" w:rsidRDefault="008C5C96" w:rsidP="008C5C96">
      <w:pPr>
        <w:tabs>
          <w:tab w:val="left" w:pos="1276"/>
        </w:tabs>
        <w:jc w:val="both"/>
      </w:pPr>
      <w:r>
        <w:t>Javaslom a rendelet tervezet megvitatását, és a segélyek összegének részletes átgondolását.</w:t>
      </w:r>
    </w:p>
    <w:p w:rsidR="008C5C96" w:rsidRDefault="008C5C96" w:rsidP="008C5C96">
      <w:pPr>
        <w:tabs>
          <w:tab w:val="left" w:pos="1276"/>
        </w:tabs>
        <w:jc w:val="both"/>
      </w:pPr>
    </w:p>
    <w:p w:rsidR="008C5C96" w:rsidRDefault="008C5C96" w:rsidP="008C5C96">
      <w:pPr>
        <w:tabs>
          <w:tab w:val="left" w:pos="1276"/>
        </w:tabs>
        <w:jc w:val="both"/>
      </w:pPr>
    </w:p>
    <w:p w:rsidR="00B539FF" w:rsidRDefault="00B539FF" w:rsidP="008C5C96">
      <w:pPr>
        <w:tabs>
          <w:tab w:val="left" w:pos="1276"/>
        </w:tabs>
        <w:jc w:val="both"/>
      </w:pPr>
    </w:p>
    <w:p w:rsidR="008C5C96" w:rsidRDefault="008C5C96" w:rsidP="008C5C96">
      <w:pPr>
        <w:tabs>
          <w:tab w:val="left" w:pos="1276"/>
        </w:tabs>
        <w:jc w:val="both"/>
      </w:pPr>
      <w:r>
        <w:t xml:space="preserve">Üllés, 2015. február </w:t>
      </w:r>
      <w:r w:rsidR="008C2DBF">
        <w:t>20.</w:t>
      </w:r>
      <w:bookmarkStart w:id="0" w:name="_GoBack"/>
      <w:bookmarkEnd w:id="0"/>
    </w:p>
    <w:p w:rsidR="008C5C96" w:rsidRDefault="008C5C96" w:rsidP="008C5C96">
      <w:pPr>
        <w:tabs>
          <w:tab w:val="left" w:pos="1276"/>
        </w:tabs>
        <w:jc w:val="both"/>
      </w:pPr>
    </w:p>
    <w:p w:rsidR="008C5C96" w:rsidRDefault="008C5C96" w:rsidP="008C5C96">
      <w:pPr>
        <w:tabs>
          <w:tab w:val="left" w:pos="1276"/>
          <w:tab w:val="center" w:pos="7513"/>
        </w:tabs>
        <w:jc w:val="both"/>
      </w:pPr>
      <w:r>
        <w:tab/>
      </w:r>
      <w:r>
        <w:tab/>
        <w:t>Nagy Attila Gyula</w:t>
      </w:r>
    </w:p>
    <w:p w:rsidR="008C5C96" w:rsidRDefault="008C5C96" w:rsidP="008C5C96">
      <w:pPr>
        <w:tabs>
          <w:tab w:val="left" w:pos="1276"/>
          <w:tab w:val="center" w:pos="7513"/>
        </w:tabs>
        <w:jc w:val="both"/>
      </w:pPr>
      <w:r>
        <w:tab/>
      </w:r>
      <w:r>
        <w:tab/>
        <w:t>polgármester</w:t>
      </w:r>
    </w:p>
    <w:p w:rsidR="008C5C96" w:rsidRDefault="008C5C96" w:rsidP="008C5C96">
      <w:pPr>
        <w:tabs>
          <w:tab w:val="left" w:pos="1276"/>
        </w:tabs>
        <w:jc w:val="both"/>
      </w:pPr>
    </w:p>
    <w:p w:rsidR="008C5C96" w:rsidRDefault="008C5C96" w:rsidP="008C5C96">
      <w:pPr>
        <w:tabs>
          <w:tab w:val="left" w:pos="1276"/>
        </w:tabs>
        <w:jc w:val="both"/>
      </w:pPr>
    </w:p>
    <w:p w:rsidR="008C5C96" w:rsidRPr="00BD289C" w:rsidRDefault="008C5C96" w:rsidP="008C5C96">
      <w:pPr>
        <w:tabs>
          <w:tab w:val="left" w:pos="1276"/>
        </w:tabs>
        <w:jc w:val="both"/>
      </w:pPr>
    </w:p>
    <w:sectPr w:rsidR="008C5C96" w:rsidRPr="00BD28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0EF" w:rsidRDefault="00FF50EF" w:rsidP="00436B3E">
      <w:r>
        <w:separator/>
      </w:r>
    </w:p>
  </w:endnote>
  <w:endnote w:type="continuationSeparator" w:id="0">
    <w:p w:rsidR="00FF50EF" w:rsidRDefault="00FF50EF" w:rsidP="0043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0EF" w:rsidRDefault="00FF50EF" w:rsidP="00436B3E">
      <w:r>
        <w:separator/>
      </w:r>
    </w:p>
  </w:footnote>
  <w:footnote w:type="continuationSeparator" w:id="0">
    <w:p w:rsidR="00FF50EF" w:rsidRDefault="00FF50EF" w:rsidP="00436B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F5A45"/>
    <w:multiLevelType w:val="hybridMultilevel"/>
    <w:tmpl w:val="907204B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D47DE7"/>
    <w:multiLevelType w:val="hybridMultilevel"/>
    <w:tmpl w:val="7512BE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F83F78"/>
    <w:multiLevelType w:val="hybridMultilevel"/>
    <w:tmpl w:val="244A769C"/>
    <w:lvl w:ilvl="0" w:tplc="040E0017">
      <w:start w:val="1"/>
      <w:numFmt w:val="lowerLetter"/>
      <w:lvlText w:val="%1)"/>
      <w:lvlJc w:val="left"/>
      <w:pPr>
        <w:ind w:left="1286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006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726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446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166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886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606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326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046" w:hanging="180"/>
      </w:pPr>
      <w:rPr>
        <w:rFonts w:cs="Times New Roman"/>
      </w:rPr>
    </w:lvl>
  </w:abstractNum>
  <w:abstractNum w:abstractNumId="3">
    <w:nsid w:val="2A430AA5"/>
    <w:multiLevelType w:val="hybridMultilevel"/>
    <w:tmpl w:val="61A2F6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C05608"/>
    <w:multiLevelType w:val="hybridMultilevel"/>
    <w:tmpl w:val="5F04708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E6132"/>
    <w:multiLevelType w:val="hybridMultilevel"/>
    <w:tmpl w:val="376ED8C2"/>
    <w:lvl w:ilvl="0" w:tplc="0712B99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B975A6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64AC696F"/>
    <w:multiLevelType w:val="hybridMultilevel"/>
    <w:tmpl w:val="33B28044"/>
    <w:lvl w:ilvl="0" w:tplc="AAC2797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1AD3F23"/>
    <w:multiLevelType w:val="hybridMultilevel"/>
    <w:tmpl w:val="4BEE51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434EA3"/>
    <w:multiLevelType w:val="hybridMultilevel"/>
    <w:tmpl w:val="9E464B32"/>
    <w:lvl w:ilvl="0" w:tplc="0C440044">
      <w:start w:val="1"/>
      <w:numFmt w:val="lowerLetter"/>
      <w:lvlText w:val="%1)"/>
      <w:lvlJc w:val="left"/>
      <w:pPr>
        <w:ind w:left="126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8BD408A"/>
    <w:multiLevelType w:val="hybridMultilevel"/>
    <w:tmpl w:val="7C2402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A4850"/>
    <w:multiLevelType w:val="hybridMultilevel"/>
    <w:tmpl w:val="6734D13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66716"/>
    <w:multiLevelType w:val="hybridMultilevel"/>
    <w:tmpl w:val="D68417C2"/>
    <w:lvl w:ilvl="0" w:tplc="AAC27970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cs="Times New Roman" w:hint="default"/>
        <w:color w:val="auto"/>
      </w:rPr>
    </w:lvl>
    <w:lvl w:ilvl="1" w:tplc="040E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"/>
  </w:num>
  <w:num w:numId="5">
    <w:abstractNumId w:val="10"/>
  </w:num>
  <w:num w:numId="6">
    <w:abstractNumId w:val="12"/>
  </w:num>
  <w:num w:numId="7">
    <w:abstractNumId w:val="2"/>
  </w:num>
  <w:num w:numId="8">
    <w:abstractNumId w:val="4"/>
  </w:num>
  <w:num w:numId="9">
    <w:abstractNumId w:val="0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3A"/>
    <w:rsid w:val="000357FB"/>
    <w:rsid w:val="000F4241"/>
    <w:rsid w:val="00147F36"/>
    <w:rsid w:val="00161F37"/>
    <w:rsid w:val="001819D1"/>
    <w:rsid w:val="0018377E"/>
    <w:rsid w:val="001B2A7A"/>
    <w:rsid w:val="001E10E0"/>
    <w:rsid w:val="001E362B"/>
    <w:rsid w:val="002205B5"/>
    <w:rsid w:val="002C5EE2"/>
    <w:rsid w:val="00315AC4"/>
    <w:rsid w:val="00333549"/>
    <w:rsid w:val="003D38A6"/>
    <w:rsid w:val="00436B3E"/>
    <w:rsid w:val="00466376"/>
    <w:rsid w:val="004E347C"/>
    <w:rsid w:val="004E3581"/>
    <w:rsid w:val="005D2DCB"/>
    <w:rsid w:val="00604C0D"/>
    <w:rsid w:val="00621B60"/>
    <w:rsid w:val="006339CA"/>
    <w:rsid w:val="00704948"/>
    <w:rsid w:val="007115AC"/>
    <w:rsid w:val="007412CE"/>
    <w:rsid w:val="00760C30"/>
    <w:rsid w:val="00765D2E"/>
    <w:rsid w:val="007B0B61"/>
    <w:rsid w:val="007B12F6"/>
    <w:rsid w:val="007C1035"/>
    <w:rsid w:val="008523B7"/>
    <w:rsid w:val="008C2DBF"/>
    <w:rsid w:val="008C5C96"/>
    <w:rsid w:val="008D423A"/>
    <w:rsid w:val="00966234"/>
    <w:rsid w:val="009A14F4"/>
    <w:rsid w:val="009A7EFF"/>
    <w:rsid w:val="009D5F88"/>
    <w:rsid w:val="00A75FBD"/>
    <w:rsid w:val="00A91D7E"/>
    <w:rsid w:val="00B539FF"/>
    <w:rsid w:val="00B7597E"/>
    <w:rsid w:val="00BD289C"/>
    <w:rsid w:val="00BE3A80"/>
    <w:rsid w:val="00C11F82"/>
    <w:rsid w:val="00C23B2F"/>
    <w:rsid w:val="00C86BB7"/>
    <w:rsid w:val="00CA3F07"/>
    <w:rsid w:val="00CA42A3"/>
    <w:rsid w:val="00CE0B77"/>
    <w:rsid w:val="00CE267A"/>
    <w:rsid w:val="00CF0B71"/>
    <w:rsid w:val="00CF4083"/>
    <w:rsid w:val="00D038C7"/>
    <w:rsid w:val="00D05129"/>
    <w:rsid w:val="00D72D40"/>
    <w:rsid w:val="00DD2F96"/>
    <w:rsid w:val="00DD7F79"/>
    <w:rsid w:val="00E00A68"/>
    <w:rsid w:val="00E0158D"/>
    <w:rsid w:val="00E10D05"/>
    <w:rsid w:val="00E26714"/>
    <w:rsid w:val="00E959F4"/>
    <w:rsid w:val="00EA25AF"/>
    <w:rsid w:val="00EB049A"/>
    <w:rsid w:val="00F009DF"/>
    <w:rsid w:val="00F036CF"/>
    <w:rsid w:val="00F0670C"/>
    <w:rsid w:val="00F1105C"/>
    <w:rsid w:val="00F73336"/>
    <w:rsid w:val="00F91319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972D83E-A1FB-434A-B845-C099F7471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List Continue 2" w:uiPriority="99"/>
    <w:lsdException w:name="Subtitle" w:qFormat="1"/>
    <w:lsdException w:name="Strong" w:uiPriority="99" w:qFormat="1"/>
    <w:lsdException w:name="Emphasis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D423A"/>
    <w:rPr>
      <w:sz w:val="24"/>
      <w:szCs w:val="24"/>
    </w:rPr>
  </w:style>
  <w:style w:type="paragraph" w:styleId="Cmsor1">
    <w:name w:val="heading 1"/>
    <w:basedOn w:val="Norml"/>
    <w:next w:val="Norml"/>
    <w:qFormat/>
    <w:rsid w:val="008D423A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i/>
      <w:smallCaps/>
      <w:sz w:val="28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Cmsor6">
    <w:name w:val="heading 6"/>
    <w:basedOn w:val="Norml"/>
    <w:next w:val="Norml"/>
    <w:link w:val="Cmsor6Char"/>
    <w:qFormat/>
    <w:rsid w:val="00436B3E"/>
    <w:p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1E10E0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8D42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8D423A"/>
    <w:rPr>
      <w:rFonts w:ascii="Tahoma" w:hAnsi="Tahoma" w:cs="Tahoma"/>
      <w:sz w:val="16"/>
      <w:szCs w:val="16"/>
    </w:rPr>
  </w:style>
  <w:style w:type="character" w:customStyle="1" w:styleId="Cmsor6Char">
    <w:name w:val="Címsor 6 Char"/>
    <w:link w:val="Cmsor6"/>
    <w:rsid w:val="00436B3E"/>
    <w:rPr>
      <w:b/>
      <w:bCs/>
      <w:sz w:val="22"/>
      <w:szCs w:val="22"/>
    </w:rPr>
  </w:style>
  <w:style w:type="paragraph" w:styleId="Szvegtrzs">
    <w:name w:val="Body Text"/>
    <w:basedOn w:val="Norml"/>
    <w:link w:val="SzvegtrzsChar"/>
    <w:rsid w:val="00436B3E"/>
    <w:pPr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character" w:customStyle="1" w:styleId="SzvegtrzsChar">
    <w:name w:val="Szövegtörzs Char"/>
    <w:link w:val="Szvegtrzs"/>
    <w:rsid w:val="00436B3E"/>
    <w:rPr>
      <w:rFonts w:ascii="Arial" w:hAnsi="Arial" w:cs="Arial"/>
      <w:b/>
      <w:bCs/>
      <w:sz w:val="24"/>
      <w:szCs w:val="24"/>
    </w:rPr>
  </w:style>
  <w:style w:type="character" w:styleId="Hiperhivatkozs">
    <w:name w:val="Hyperlink"/>
    <w:rsid w:val="00436B3E"/>
    <w:rPr>
      <w:color w:val="0000FF"/>
      <w:u w:val="single"/>
    </w:rPr>
  </w:style>
  <w:style w:type="paragraph" w:styleId="Lbjegyzetszveg">
    <w:name w:val="footnote text"/>
    <w:basedOn w:val="Norml"/>
    <w:link w:val="LbjegyzetszvegChar"/>
    <w:rsid w:val="00436B3E"/>
    <w:rPr>
      <w:rFonts w:ascii="Arial" w:hAnsi="Arial"/>
      <w:sz w:val="20"/>
      <w:szCs w:val="20"/>
    </w:rPr>
  </w:style>
  <w:style w:type="character" w:customStyle="1" w:styleId="LbjegyzetszvegChar">
    <w:name w:val="Lábjegyzetszöveg Char"/>
    <w:link w:val="Lbjegyzetszveg"/>
    <w:rsid w:val="00436B3E"/>
    <w:rPr>
      <w:rFonts w:ascii="Arial" w:hAnsi="Arial"/>
    </w:rPr>
  </w:style>
  <w:style w:type="character" w:styleId="Lbjegyzet-hivatkozs">
    <w:name w:val="footnote reference"/>
    <w:rsid w:val="00436B3E"/>
    <w:rPr>
      <w:vertAlign w:val="superscript"/>
    </w:rPr>
  </w:style>
  <w:style w:type="paragraph" w:styleId="Listafolytatsa2">
    <w:name w:val="List Continue 2"/>
    <w:basedOn w:val="Norml"/>
    <w:uiPriority w:val="99"/>
    <w:rsid w:val="00B7597E"/>
    <w:pPr>
      <w:overflowPunct w:val="0"/>
      <w:autoSpaceDE w:val="0"/>
      <w:autoSpaceDN w:val="0"/>
      <w:adjustRightInd w:val="0"/>
      <w:spacing w:after="120"/>
      <w:ind w:left="566"/>
      <w:textAlignment w:val="baseline"/>
    </w:pPr>
    <w:rPr>
      <w:rFonts w:ascii="Arial" w:hAnsi="Arial"/>
      <w:kern w:val="28"/>
      <w:szCs w:val="20"/>
    </w:rPr>
  </w:style>
  <w:style w:type="character" w:styleId="Kiemels2">
    <w:name w:val="Strong"/>
    <w:basedOn w:val="Bekezdsalapbettpusa"/>
    <w:uiPriority w:val="99"/>
    <w:qFormat/>
    <w:rsid w:val="007412CE"/>
    <w:rPr>
      <w:rFonts w:ascii="Times New Roman" w:hAnsi="Times New Roman" w:cs="Times New Roman"/>
      <w:b/>
      <w:bCs/>
      <w:sz w:val="24"/>
    </w:rPr>
  </w:style>
  <w:style w:type="character" w:customStyle="1" w:styleId="Cmsor7Char">
    <w:name w:val="Címsor 7 Char"/>
    <w:basedOn w:val="Bekezdsalapbettpusa"/>
    <w:link w:val="Cmsor7"/>
    <w:semiHidden/>
    <w:rsid w:val="001E10E0"/>
    <w:rPr>
      <w:rFonts w:asciiTheme="minorHAnsi" w:eastAsiaTheme="minorEastAsia" w:hAnsiTheme="minorHAnsi" w:cstheme="minorBidi"/>
      <w:sz w:val="24"/>
      <w:szCs w:val="24"/>
    </w:rPr>
  </w:style>
  <w:style w:type="paragraph" w:styleId="Lista2">
    <w:name w:val="List 2"/>
    <w:basedOn w:val="Norml"/>
    <w:rsid w:val="001E10E0"/>
    <w:pPr>
      <w:ind w:left="566" w:hanging="283"/>
      <w:contextualSpacing/>
    </w:pPr>
  </w:style>
  <w:style w:type="character" w:styleId="Kiemels">
    <w:name w:val="Emphasis"/>
    <w:basedOn w:val="Bekezdsalapbettpusa"/>
    <w:uiPriority w:val="99"/>
    <w:qFormat/>
    <w:rsid w:val="001E10E0"/>
    <w:rPr>
      <w:rFonts w:cs="Times New Roman"/>
      <w:i/>
      <w:iCs/>
    </w:rPr>
  </w:style>
  <w:style w:type="paragraph" w:styleId="Listaszerbekezds">
    <w:name w:val="List Paragraph"/>
    <w:basedOn w:val="Norml"/>
    <w:uiPriority w:val="34"/>
    <w:qFormat/>
    <w:rsid w:val="00E10D0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opten.hu/loadpage.php?dest=OISZ&amp;twhich=221785&amp;srcid=ol4848&amp;tvalid=2014.8.9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http://www.opten.hu/loadpage.php?dest=OISZ&amp;twhich=221785&amp;srcid=ol4848&amp;tvalid=2014.8.9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ten.hu/loadpage.php?dest=OISZ&amp;twhich=221785&amp;srcid=ol4848&amp;tvalid=2014.8.9.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pten.hu/loadpage.php?dest=OISZ&amp;twhich=22178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ten.hu/loadpage.php?dest=OISZ&amp;twhich=221785&amp;srcid=ol4848&amp;tvalid=2014.8.9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1652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ul-pagnes</dc:creator>
  <cp:keywords/>
  <dc:description/>
  <cp:lastModifiedBy>ul-vmarta</cp:lastModifiedBy>
  <cp:revision>4</cp:revision>
  <cp:lastPrinted>2015-02-20T10:34:00Z</cp:lastPrinted>
  <dcterms:created xsi:type="dcterms:W3CDTF">2015-02-20T10:31:00Z</dcterms:created>
  <dcterms:modified xsi:type="dcterms:W3CDTF">2015-02-20T10:36:00Z</dcterms:modified>
</cp:coreProperties>
</file>