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B8" w:rsidRPr="003D1BC8" w:rsidRDefault="00830CB8" w:rsidP="00F26BD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30CB8" w:rsidRPr="003D1BC8" w:rsidRDefault="00830CB8" w:rsidP="00E859EB">
      <w:pPr>
        <w:pStyle w:val="Heading2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Tervi vélemények és megrendelői-tervezői válaszok</w:t>
      </w:r>
    </w:p>
    <w:p w:rsidR="00830CB8" w:rsidRPr="003D1BC8" w:rsidRDefault="00830CB8" w:rsidP="00E859EB">
      <w:pPr>
        <w:pStyle w:val="Heading2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30CB8" w:rsidRPr="003D1BC8" w:rsidRDefault="00830CB8" w:rsidP="00F26BD5">
      <w:pPr>
        <w:pStyle w:val="Heading2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Csongrád Megyei Kormányhivatal Építésügyi és Örökségvédelmi Hivatal Állami Főépítész Iroda</w:t>
      </w:r>
    </w:p>
    <w:p w:rsidR="00830CB8" w:rsidRPr="003D1BC8" w:rsidRDefault="00830CB8" w:rsidP="001229E9">
      <w:pPr>
        <w:ind w:left="360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 xml:space="preserve">A 314/2012. (XI.08.) Korm. rendelet szerint gazdasági területek kijelölésénél, amennyiben legalább 15 új munkahely jön létre egyszerűsített eljárás keretében lehet lefolytatni az eljárást. Levelében jelezte, hogy a 15 új munkahely teremtéséről szóló határozat véleménye szerint nem támasztja alá kellőképpen annak létjogosultságát, nem egyezik a jogalkotói szándékkal, ezért nem ad véleményt egyszerűsített eljárás keretében. </w:t>
      </w:r>
    </w:p>
    <w:p w:rsidR="00830CB8" w:rsidRPr="003D1BC8" w:rsidRDefault="00830CB8" w:rsidP="001229E9">
      <w:pPr>
        <w:ind w:left="360"/>
        <w:rPr>
          <w:rFonts w:ascii="Times New Roman" w:hAnsi="Times New Roman"/>
          <w:i/>
          <w:sz w:val="22"/>
          <w:szCs w:val="22"/>
        </w:rPr>
      </w:pPr>
      <w:r w:rsidRPr="003D1BC8">
        <w:rPr>
          <w:rFonts w:ascii="Times New Roman" w:hAnsi="Times New Roman"/>
          <w:i/>
          <w:sz w:val="22"/>
          <w:szCs w:val="22"/>
        </w:rPr>
        <w:t>Válasz: Időközben újabb határozatot hozott a testület, melyben nevesíti a 15 új munkahelyet teremtő vállalkozásokat és kijelenti annak szükségességét. A Főépítész Asszony véleménye folyamatban van, az idő szűkösségére való tekintettel nem vártuk meg vele az előterjesztést, a tervező szóban fogja azt ismertetni az ülésen, ahol T. Tagoknak lehetősége lesz elfogadni ill. nem elfogadni azt. Szükség esetén az elfogadás módjáról dönteni.</w:t>
      </w:r>
    </w:p>
    <w:p w:rsidR="00830CB8" w:rsidRPr="003D1BC8" w:rsidRDefault="00830CB8" w:rsidP="005E5B6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Alsó-Tisza-vidéki Környezetvédelmi és Természetvédelmi Felügyelőség</w:t>
      </w:r>
    </w:p>
    <w:p w:rsidR="00830CB8" w:rsidRPr="003D1BC8" w:rsidRDefault="00830CB8" w:rsidP="00A501FA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Kifogást nem emel, hatáskörébe tartozó szakterületekre vonatkozóan jogszabályokat ajánl figyelembe.</w:t>
      </w:r>
    </w:p>
    <w:p w:rsidR="00830CB8" w:rsidRPr="003D1BC8" w:rsidRDefault="00830CB8" w:rsidP="005E5B6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Alsó-Tisza-vidéki Vízügyi Hatóság Szeged</w:t>
      </w:r>
    </w:p>
    <w:p w:rsidR="00830CB8" w:rsidRPr="003D1BC8" w:rsidRDefault="00830CB8" w:rsidP="0086755D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Nem emel kifogást.</w:t>
      </w:r>
    </w:p>
    <w:p w:rsidR="00830CB8" w:rsidRPr="003D1BC8" w:rsidRDefault="00830CB8" w:rsidP="005E5B6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 xml:space="preserve">Országos Vízügyi Hatóság </w:t>
      </w:r>
    </w:p>
    <w:p w:rsidR="00830CB8" w:rsidRPr="003D1BC8" w:rsidRDefault="00830CB8" w:rsidP="00665653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Nem reagált.</w:t>
      </w:r>
    </w:p>
    <w:p w:rsidR="00830CB8" w:rsidRPr="003D1BC8" w:rsidRDefault="00830CB8" w:rsidP="005E5B6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Kiskunsági Nemzeti Park Igazgatóság</w:t>
      </w:r>
    </w:p>
    <w:p w:rsidR="00830CB8" w:rsidRPr="003D1BC8" w:rsidRDefault="00830CB8" w:rsidP="00CF4ED2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Kifogást nem emel.</w:t>
      </w:r>
    </w:p>
    <w:p w:rsidR="00830CB8" w:rsidRPr="003D1BC8" w:rsidRDefault="00830CB8" w:rsidP="005E5B6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 xml:space="preserve">Nemzeti Környezetügyi Intézet </w:t>
      </w:r>
      <w:r w:rsidRPr="003D1BC8">
        <w:rPr>
          <w:rFonts w:ascii="Times New Roman" w:hAnsi="Times New Roman"/>
          <w:b/>
          <w:sz w:val="22"/>
          <w:szCs w:val="22"/>
          <w:lang w:eastAsia="en-US"/>
        </w:rPr>
        <w:t>Alsó-Tisza-Vidéki Kirendeltsége</w:t>
      </w:r>
    </w:p>
    <w:p w:rsidR="00830CB8" w:rsidRPr="003D1BC8" w:rsidRDefault="00830CB8" w:rsidP="00A501FA">
      <w:pPr>
        <w:pStyle w:val="ListParagraph"/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 xml:space="preserve">Ismerteti a rendezési terv készítésénél figyelembe veendő környezetvédelmi, természetvédelmi, vízvédelmi, hulladékgazdálkodási jogszabályokat és felhívja a figyelmet a biológiai aktivitásérték fenntartására szerkezeti tervi módosítás esetén. </w:t>
      </w:r>
      <w:r w:rsidRPr="003D1BC8">
        <w:rPr>
          <w:rFonts w:ascii="Times New Roman" w:hAnsi="Times New Roman"/>
          <w:i/>
          <w:sz w:val="22"/>
          <w:szCs w:val="22"/>
        </w:rPr>
        <w:t xml:space="preserve">Válasz: Az ajánlásokat figyelembe vette a tervező, a biológiai aktivitásérték pozitív irányba változik. </w:t>
      </w:r>
    </w:p>
    <w:p w:rsidR="00830CB8" w:rsidRPr="003D1BC8" w:rsidRDefault="00830CB8" w:rsidP="005E5B6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Csongrád Megyei Kormányhivatal Népegészségügyi Szakigazgatási Szerve</w:t>
      </w:r>
    </w:p>
    <w:p w:rsidR="00830CB8" w:rsidRPr="003D1BC8" w:rsidRDefault="00830CB8" w:rsidP="00F26BD5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Kijelenti, hogy a módosítás közegészségügyi érdeket nem sért.</w:t>
      </w:r>
    </w:p>
    <w:p w:rsidR="00830CB8" w:rsidRPr="003D1BC8" w:rsidRDefault="00830CB8" w:rsidP="005E5B6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Csongrád Megyei Katasztrófavédelmi Igazgatóság</w:t>
      </w:r>
    </w:p>
    <w:p w:rsidR="00830CB8" w:rsidRPr="003D1BC8" w:rsidRDefault="00830CB8" w:rsidP="007F53EE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Észrevétele nincs. Jogszabályi ajánlást tesz.</w:t>
      </w:r>
    </w:p>
    <w:p w:rsidR="00830CB8" w:rsidRPr="003D1BC8" w:rsidRDefault="00830CB8" w:rsidP="005E5B6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Csongrád Megyei Kormányhivatal Közlekedési Felügyelőség</w:t>
      </w:r>
    </w:p>
    <w:p w:rsidR="00830CB8" w:rsidRPr="003D1BC8" w:rsidRDefault="00830CB8" w:rsidP="00A501FA">
      <w:pPr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 xml:space="preserve">A tervezett gyűjtő utak szélességét 20 helyett </w:t>
      </w:r>
      <w:smartTag w:uri="urn:schemas-microsoft-com:office:smarttags" w:element="metricconverter">
        <w:smartTagPr>
          <w:attr w:name="ProductID" w:val="22 méter"/>
        </w:smartTagPr>
        <w:r w:rsidRPr="003D1BC8">
          <w:rPr>
            <w:rFonts w:ascii="Times New Roman" w:hAnsi="Times New Roman"/>
            <w:sz w:val="22"/>
            <w:szCs w:val="22"/>
          </w:rPr>
          <w:t>22 méter</w:t>
        </w:r>
      </w:smartTag>
      <w:r w:rsidRPr="003D1BC8">
        <w:rPr>
          <w:rFonts w:ascii="Times New Roman" w:hAnsi="Times New Roman"/>
          <w:sz w:val="22"/>
          <w:szCs w:val="22"/>
        </w:rPr>
        <w:t xml:space="preserve"> szélességben javasolja megszabni, a 253/1997. (XII.20.) Korm. rendelet (továbbiakban OTÉK) 26.§ (2) d) pontjára hivatkozva. Válasz: </w:t>
      </w:r>
      <w:r w:rsidRPr="003D1BC8">
        <w:rPr>
          <w:rFonts w:ascii="Times New Roman" w:hAnsi="Times New Roman"/>
          <w:i/>
          <w:sz w:val="22"/>
          <w:szCs w:val="22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 45.§ (2) a) pontja szerint jelen módosítás az OTÉK 2012. augusztus 06-án hatályos településrendezési tartalmi követelményeinek és jelmagyarázatának figyelembe vételével történhet, melyben a 26.§ (2) bekezdés szerint csak elfogadott szabályozási terv hiányában kötelező a 22 métert figyelembe venni. Jelen módosítás alátámasztó munkarészéhez útminta-keresztszelvény készült, mely igazolja a 20 méteres szélességet. </w:t>
      </w:r>
    </w:p>
    <w:p w:rsidR="00830CB8" w:rsidRPr="003D1BC8" w:rsidRDefault="00830CB8" w:rsidP="005E5B6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Alsó-Tisza Vidéki Vízügyi Igazgatóság</w:t>
      </w:r>
    </w:p>
    <w:p w:rsidR="00830CB8" w:rsidRPr="003D1BC8" w:rsidRDefault="00830CB8" w:rsidP="007506DA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Általános érvényű szakmai és jogszabályi megjegyzéseket tesz vízi közmű szempontból. Felhívja a figyelmet a vízügyi munkarész tartalmi követelményeire.</w:t>
      </w:r>
    </w:p>
    <w:p w:rsidR="00830CB8" w:rsidRPr="003D1BC8" w:rsidRDefault="00830CB8" w:rsidP="005E5B6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Csongrád Megyei Kormányhivatal Szegedi Járási Hivatal Járási Építésügyi és Örökségvédelmi Hivatala</w:t>
      </w:r>
    </w:p>
    <w:p w:rsidR="00830CB8" w:rsidRPr="003D1BC8" w:rsidRDefault="00830CB8" w:rsidP="00A501FA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Kifogást nem emel.</w:t>
      </w:r>
    </w:p>
    <w:p w:rsidR="00830CB8" w:rsidRPr="003D1BC8" w:rsidRDefault="00830CB8" w:rsidP="00DC2B8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Forster Gyula Nemzeti Örökséggazdálkodási és Szolgáltatási Központ</w:t>
      </w:r>
    </w:p>
    <w:p w:rsidR="00830CB8" w:rsidRPr="003D1BC8" w:rsidRDefault="00830CB8" w:rsidP="00DC2B86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A módosítandó terület nem tartozik világörökségi és világörökség várományos övezetbe, ezért észrevételt nem tesz.</w:t>
      </w:r>
    </w:p>
    <w:p w:rsidR="00830CB8" w:rsidRPr="003D1BC8" w:rsidRDefault="00830CB8" w:rsidP="005E5B6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Csongrád Megyei Kormányhivatal Földhivatala</w:t>
      </w:r>
    </w:p>
    <w:p w:rsidR="00830CB8" w:rsidRPr="003D1BC8" w:rsidRDefault="00830CB8" w:rsidP="00160857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Kijelenti, hogy a tervezett erdőkijelölést támogatja, mivel az átlagosnál gyengébb vagy átlagos minőségű termőföldeken valósul meg.</w:t>
      </w:r>
    </w:p>
    <w:p w:rsidR="00830CB8" w:rsidRPr="003D1BC8" w:rsidRDefault="00830CB8" w:rsidP="00160857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 xml:space="preserve">A gazdasági övezet bővítése átlagos vagy bizonyos helyeken átlagosnál kedvezőbb termőhelyi adottságú szántókat érint. Kéri, hogy az engedélyezés alá eső tevékenység végzése, létesítmény elhelyezése lehetőség szerint a gyengébb minőségű földeken, a lehető legkevesebb termőföld igénybevételével történjen. </w:t>
      </w:r>
    </w:p>
    <w:p w:rsidR="00830CB8" w:rsidRPr="003D1BC8" w:rsidRDefault="00830CB8" w:rsidP="00160857">
      <w:pPr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 xml:space="preserve">Tájékoztat a termőföld más célú hasznosításával kapcsolatos jogszabályi háttérről és felhívja a figyelmet a környező gazdálkodás figyelembe vételére. Figyelmeztet, hogy a tervet csak jogtiszta alaptérképen szabad elkészíteni, a „Készült az állami alapadatok felhasználásával.” szövegrész feltüntetésével. Művelési áganként közli a település termőföldjeinek átlagos aranykorona értékét. </w:t>
      </w:r>
      <w:r w:rsidRPr="003D1BC8">
        <w:rPr>
          <w:rFonts w:ascii="Times New Roman" w:hAnsi="Times New Roman"/>
          <w:i/>
          <w:sz w:val="22"/>
          <w:szCs w:val="22"/>
        </w:rPr>
        <w:t>Válasz: A leendő fejlesztések helyét a gyengébb minőségű földterületeken jelöli ki az önkormányzat, az átlagosnál jobb termőterületek művelési ágának megtartásával. A terv jogtiszta alaptérképre készül.</w:t>
      </w:r>
    </w:p>
    <w:p w:rsidR="00830CB8" w:rsidRPr="003D1BC8" w:rsidRDefault="00830CB8" w:rsidP="005E5B6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Bács-Kiskun Megyei Kormányhivatal Erdészeti Igazgatóság</w:t>
      </w:r>
    </w:p>
    <w:p w:rsidR="00830CB8" w:rsidRPr="003D1BC8" w:rsidRDefault="00830CB8" w:rsidP="00BD0738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 xml:space="preserve">Általános érvényű kijelentéseket tesz az erdők védelmével kapcsolatban. Tájékoztat, hogy az esetek többségében erdőterületek igénybevételét nem támogatja. Erdészeti szempontból a környezeti vizsgálat elvégzését nem tartja szükségesnek. </w:t>
      </w:r>
    </w:p>
    <w:p w:rsidR="00830CB8" w:rsidRPr="003D1BC8" w:rsidRDefault="00830CB8" w:rsidP="00DC2B8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Csongrád Megyei Kormányhivatal Növény- és Talajvédelmi Igazgatóság</w:t>
      </w:r>
    </w:p>
    <w:p w:rsidR="00830CB8" w:rsidRPr="003D1BC8" w:rsidRDefault="00830CB8" w:rsidP="000F1503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Talajvédelmi szempontból a módosítások ellen kifogást nem emel. Felhívja a figyelmet a termőföld igénybevételének jogszabályi lehetőségeire.</w:t>
      </w:r>
    </w:p>
    <w:p w:rsidR="00830CB8" w:rsidRPr="003D1BC8" w:rsidRDefault="00830CB8" w:rsidP="00DC2B8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HM Hatósági Hivatal</w:t>
      </w:r>
      <w:r w:rsidRPr="003D1BC8">
        <w:rPr>
          <w:rFonts w:ascii="Times New Roman" w:hAnsi="Times New Roman"/>
          <w:b/>
          <w:sz w:val="22"/>
          <w:szCs w:val="22"/>
        </w:rPr>
        <w:tab/>
      </w:r>
    </w:p>
    <w:p w:rsidR="00830CB8" w:rsidRPr="003D1BC8" w:rsidRDefault="00830CB8" w:rsidP="00A501FA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Észrevételt nem tesz.</w:t>
      </w:r>
    </w:p>
    <w:p w:rsidR="00830CB8" w:rsidRPr="003D1BC8" w:rsidRDefault="00830CB8" w:rsidP="005E5B6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Csongrád Megyei Rendőr-főkapitányság Rendészeti Igazgatóság</w:t>
      </w:r>
    </w:p>
    <w:p w:rsidR="00830CB8" w:rsidRPr="003D1BC8" w:rsidRDefault="00830CB8" w:rsidP="007A009E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A véleményezési eljárásban továbbra is részt kíván venni.</w:t>
      </w:r>
    </w:p>
    <w:p w:rsidR="00830CB8" w:rsidRPr="003D1BC8" w:rsidRDefault="00830CB8" w:rsidP="005E5B6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Magyar Bányászati és Földtani Hivatal Szolnoki Bányakapitányság</w:t>
      </w:r>
    </w:p>
    <w:p w:rsidR="00830CB8" w:rsidRPr="003D1BC8" w:rsidRDefault="00830CB8" w:rsidP="009A1F35">
      <w:pPr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 xml:space="preserve">Észrevételt nem tesz a módosítással kapcsolatban, javasolja bevonni az eljárásba a MOL Nyrt-t és az FGSZ Földgázszállító Zrt-t. Tájékoztat a településen lévő szénhidrogén létesítményekről és a földtani adottságokról. Földtani szempontból nem tartja szükségesnek a 2/2005. (I.11.) Korm. rendelet szerinti környezeti vizsgálat elkészítését. </w:t>
      </w:r>
      <w:r w:rsidRPr="003D1BC8">
        <w:rPr>
          <w:rFonts w:ascii="Times New Roman" w:hAnsi="Times New Roman"/>
          <w:i/>
          <w:sz w:val="22"/>
          <w:szCs w:val="22"/>
        </w:rPr>
        <w:t>Válasz: Az említett cégek részt vesznek az eljárásban.</w:t>
      </w:r>
    </w:p>
    <w:p w:rsidR="00830CB8" w:rsidRPr="003D1BC8" w:rsidRDefault="00830CB8" w:rsidP="005E5B6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Nemzeti Média- és Hírközlési Hatóság</w:t>
      </w:r>
    </w:p>
    <w:p w:rsidR="00830CB8" w:rsidRPr="003D1BC8" w:rsidRDefault="00830CB8" w:rsidP="004012F0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A módosítás nem tartalmaz elektronikus hírközlési szakági anyagot, ezért azt nem véleményezi.</w:t>
      </w:r>
    </w:p>
    <w:p w:rsidR="00830CB8" w:rsidRPr="003D1BC8" w:rsidRDefault="00830CB8" w:rsidP="005E5B6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Csongrád Megyei Közgyűlés Hivatala</w:t>
      </w:r>
    </w:p>
    <w:p w:rsidR="00830CB8" w:rsidRPr="003D1BC8" w:rsidRDefault="00830CB8" w:rsidP="00CD361A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Nem reagált.</w:t>
      </w:r>
    </w:p>
    <w:p w:rsidR="00830CB8" w:rsidRPr="003D1BC8" w:rsidRDefault="00830CB8" w:rsidP="00DC2B8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Ruzsa Község Önkormányzata</w:t>
      </w:r>
    </w:p>
    <w:p w:rsidR="00830CB8" w:rsidRPr="003D1BC8" w:rsidRDefault="00830CB8" w:rsidP="003732EE">
      <w:pPr>
        <w:pStyle w:val="ListParagraph"/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Nem reagált.</w:t>
      </w:r>
    </w:p>
    <w:p w:rsidR="00830CB8" w:rsidRPr="003D1BC8" w:rsidRDefault="00830CB8" w:rsidP="00DC2B8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Kiskunmajsa Város Önkormányzata</w:t>
      </w:r>
    </w:p>
    <w:p w:rsidR="00830CB8" w:rsidRPr="003D1BC8" w:rsidRDefault="00830CB8" w:rsidP="003732EE">
      <w:pPr>
        <w:pStyle w:val="ListParagraph"/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Nem reagált.</w:t>
      </w:r>
    </w:p>
    <w:p w:rsidR="00830CB8" w:rsidRPr="003D1BC8" w:rsidRDefault="00830CB8" w:rsidP="00DC2B8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Csólyospálos Község Önkormányzata</w:t>
      </w:r>
    </w:p>
    <w:p w:rsidR="00830CB8" w:rsidRPr="003D1BC8" w:rsidRDefault="00830CB8" w:rsidP="003732EE">
      <w:pPr>
        <w:pStyle w:val="ListParagraph"/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Nem reagált.</w:t>
      </w:r>
    </w:p>
    <w:p w:rsidR="00830CB8" w:rsidRPr="003D1BC8" w:rsidRDefault="00830CB8" w:rsidP="00DC2B8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Forráskút Község Önkormányzata</w:t>
      </w:r>
    </w:p>
    <w:p w:rsidR="00830CB8" w:rsidRPr="003D1BC8" w:rsidRDefault="00830CB8" w:rsidP="003732EE">
      <w:pPr>
        <w:pStyle w:val="ListParagraph"/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Nem reagált.</w:t>
      </w:r>
    </w:p>
    <w:p w:rsidR="00830CB8" w:rsidRPr="003D1BC8" w:rsidRDefault="00830CB8" w:rsidP="00DC2B86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Bordány Község Önkormányzata</w:t>
      </w:r>
    </w:p>
    <w:p w:rsidR="00830CB8" w:rsidRPr="003D1BC8" w:rsidRDefault="00830CB8" w:rsidP="003732EE">
      <w:pPr>
        <w:pStyle w:val="ListParagraph"/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Nem reagált.</w:t>
      </w:r>
    </w:p>
    <w:p w:rsidR="00830CB8" w:rsidRPr="003D1BC8" w:rsidRDefault="00830CB8" w:rsidP="00DC2B86">
      <w:pPr>
        <w:numPr>
          <w:ilvl w:val="0"/>
          <w:numId w:val="1"/>
        </w:numPr>
        <w:tabs>
          <w:tab w:val="num" w:pos="547"/>
        </w:tabs>
        <w:ind w:left="374" w:hanging="374"/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Zákányszék Község Önkormányzata</w:t>
      </w:r>
    </w:p>
    <w:p w:rsidR="00830CB8" w:rsidRPr="003D1BC8" w:rsidRDefault="00830CB8" w:rsidP="007506DA">
      <w:pPr>
        <w:tabs>
          <w:tab w:val="num" w:pos="547"/>
        </w:tabs>
        <w:ind w:left="374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Kifogást nem emel.</w:t>
      </w:r>
    </w:p>
    <w:p w:rsidR="00830CB8" w:rsidRPr="003D1BC8" w:rsidRDefault="00830CB8" w:rsidP="00DC2B86">
      <w:pPr>
        <w:numPr>
          <w:ilvl w:val="0"/>
          <w:numId w:val="1"/>
        </w:numPr>
        <w:tabs>
          <w:tab w:val="num" w:pos="547"/>
        </w:tabs>
        <w:ind w:left="374" w:hanging="374"/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EDF Démász Hálózati Elosztó Kft</w:t>
      </w:r>
    </w:p>
    <w:p w:rsidR="00830CB8" w:rsidRPr="003D1BC8" w:rsidRDefault="00830CB8" w:rsidP="003732EE">
      <w:pPr>
        <w:pStyle w:val="ListParagraph"/>
        <w:ind w:left="36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3D1BC8">
        <w:rPr>
          <w:rFonts w:ascii="Times New Roman" w:hAnsi="Times New Roman"/>
          <w:sz w:val="22"/>
          <w:szCs w:val="22"/>
        </w:rPr>
        <w:t>Nem reagált.</w:t>
      </w:r>
    </w:p>
    <w:p w:rsidR="00830CB8" w:rsidRPr="003D1BC8" w:rsidRDefault="00830CB8" w:rsidP="005E5B66">
      <w:pPr>
        <w:numPr>
          <w:ilvl w:val="0"/>
          <w:numId w:val="1"/>
        </w:numPr>
        <w:tabs>
          <w:tab w:val="num" w:pos="547"/>
        </w:tabs>
        <w:ind w:left="374" w:hanging="374"/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GDF-SUEZ Égáz-Dégáz Földgázelosztó Zrt.</w:t>
      </w:r>
    </w:p>
    <w:p w:rsidR="00830CB8" w:rsidRPr="003D1BC8" w:rsidRDefault="00830CB8" w:rsidP="006C6DAF">
      <w:pPr>
        <w:pStyle w:val="ListParagraph"/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 xml:space="preserve">Kéri a HÉSZ tervezetben szabályozni kül- és belterületen egyaránt a fa- és fás szárú növények ültetésének rendjét tekintettel a Bányatörvény jelenlegi előírásainak betartására. </w:t>
      </w:r>
      <w:r w:rsidRPr="003D1BC8">
        <w:rPr>
          <w:rFonts w:ascii="Times New Roman" w:hAnsi="Times New Roman"/>
          <w:i/>
          <w:sz w:val="22"/>
          <w:szCs w:val="22"/>
        </w:rPr>
        <w:t>Válasz: Egyéb jogszabályok betartása a helyi szabályzattól függetlenül kötelező.</w:t>
      </w:r>
    </w:p>
    <w:p w:rsidR="00830CB8" w:rsidRPr="003D1BC8" w:rsidRDefault="00830CB8" w:rsidP="005E5B66">
      <w:pPr>
        <w:numPr>
          <w:ilvl w:val="0"/>
          <w:numId w:val="1"/>
        </w:numPr>
        <w:tabs>
          <w:tab w:val="num" w:pos="547"/>
        </w:tabs>
        <w:ind w:left="374" w:hanging="374"/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 xml:space="preserve">FGSZ Zrt. Kecskeméti Földgázszállító Üzem </w:t>
      </w:r>
    </w:p>
    <w:p w:rsidR="00830CB8" w:rsidRPr="003D1BC8" w:rsidRDefault="00830CB8" w:rsidP="006C6DAF">
      <w:pPr>
        <w:pStyle w:val="ListParagraph"/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Nem reagált.</w:t>
      </w:r>
    </w:p>
    <w:p w:rsidR="00830CB8" w:rsidRPr="003D1BC8" w:rsidRDefault="00830CB8" w:rsidP="005E5B66">
      <w:pPr>
        <w:numPr>
          <w:ilvl w:val="0"/>
          <w:numId w:val="1"/>
        </w:numPr>
        <w:tabs>
          <w:tab w:val="num" w:pos="547"/>
        </w:tabs>
        <w:ind w:left="374" w:hanging="374"/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MOL Nyrt. Bányamérés</w:t>
      </w:r>
    </w:p>
    <w:p w:rsidR="00830CB8" w:rsidRPr="003D1BC8" w:rsidRDefault="00830CB8" w:rsidP="006C6DAF">
      <w:pPr>
        <w:pStyle w:val="ListParagraph"/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Nem reagált.</w:t>
      </w:r>
    </w:p>
    <w:p w:rsidR="00830CB8" w:rsidRPr="003D1BC8" w:rsidRDefault="00830CB8" w:rsidP="005E5B66">
      <w:pPr>
        <w:numPr>
          <w:ilvl w:val="0"/>
          <w:numId w:val="1"/>
        </w:numPr>
        <w:tabs>
          <w:tab w:val="num" w:pos="547"/>
        </w:tabs>
        <w:ind w:left="374" w:hanging="374"/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INVITEL Zrt. Déli Régió Nyilvántartási és Hálózat-üzemeltetési Osztály</w:t>
      </w:r>
    </w:p>
    <w:p w:rsidR="00830CB8" w:rsidRPr="003D1BC8" w:rsidRDefault="00830CB8" w:rsidP="006C6DAF">
      <w:pPr>
        <w:pStyle w:val="ListParagraph"/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Nem reagált.</w:t>
      </w:r>
    </w:p>
    <w:p w:rsidR="00830CB8" w:rsidRPr="003D1BC8" w:rsidRDefault="00830CB8" w:rsidP="005E5B66">
      <w:pPr>
        <w:numPr>
          <w:ilvl w:val="0"/>
          <w:numId w:val="1"/>
        </w:numPr>
        <w:tabs>
          <w:tab w:val="num" w:pos="547"/>
        </w:tabs>
        <w:ind w:left="374" w:hanging="374"/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>T-COM Nyrt</w:t>
      </w:r>
    </w:p>
    <w:p w:rsidR="00830CB8" w:rsidRPr="003D1BC8" w:rsidRDefault="00830CB8" w:rsidP="006C6DAF">
      <w:pPr>
        <w:pStyle w:val="ListParagraph"/>
        <w:ind w:left="360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>Nem reagált.</w:t>
      </w:r>
    </w:p>
    <w:p w:rsidR="00830CB8" w:rsidRPr="003D1BC8" w:rsidRDefault="00830CB8" w:rsidP="005E5B66">
      <w:pPr>
        <w:numPr>
          <w:ilvl w:val="0"/>
          <w:numId w:val="1"/>
        </w:numPr>
        <w:tabs>
          <w:tab w:val="num" w:pos="547"/>
        </w:tabs>
        <w:ind w:left="374" w:hanging="374"/>
        <w:jc w:val="both"/>
        <w:rPr>
          <w:rFonts w:ascii="Times New Roman" w:hAnsi="Times New Roman"/>
          <w:b/>
          <w:sz w:val="22"/>
          <w:szCs w:val="22"/>
        </w:rPr>
      </w:pPr>
      <w:r w:rsidRPr="003D1BC8">
        <w:rPr>
          <w:rFonts w:ascii="Times New Roman" w:hAnsi="Times New Roman"/>
          <w:b/>
          <w:sz w:val="22"/>
          <w:szCs w:val="22"/>
        </w:rPr>
        <w:t xml:space="preserve">Magyar Közút Nonprofit Zrt. </w:t>
      </w:r>
    </w:p>
    <w:p w:rsidR="00830CB8" w:rsidRPr="003D1BC8" w:rsidRDefault="00830CB8" w:rsidP="002E3803">
      <w:pPr>
        <w:tabs>
          <w:tab w:val="num" w:pos="547"/>
        </w:tabs>
        <w:ind w:left="374"/>
        <w:jc w:val="both"/>
        <w:rPr>
          <w:rFonts w:ascii="Times New Roman" w:hAnsi="Times New Roman"/>
          <w:sz w:val="22"/>
          <w:szCs w:val="22"/>
        </w:rPr>
      </w:pPr>
      <w:r w:rsidRPr="003D1BC8">
        <w:rPr>
          <w:rFonts w:ascii="Times New Roman" w:hAnsi="Times New Roman"/>
          <w:sz w:val="22"/>
          <w:szCs w:val="22"/>
        </w:rPr>
        <w:t xml:space="preserve">Tájékoztat az állami utak helyez megnevezésével kapcsolatban. Véleménye szerint a tervezett gazdasági területre vonatkozó közlekedéssel összefüggő műszaki tartalom az előzetes egyeztetésen elhangzottakkal megegyezően készült el. Egy dolgot pontosít: A tervezett csomópontok között elhelyezkedő üzemanyag töltő állomás szintén csomópontnak számít, a szabvány alóli felmentés kérésekor ezt is figyelembe kell venni. </w:t>
      </w:r>
      <w:r w:rsidRPr="003D1BC8">
        <w:rPr>
          <w:rFonts w:ascii="Times New Roman" w:hAnsi="Times New Roman"/>
          <w:i/>
          <w:sz w:val="22"/>
          <w:szCs w:val="22"/>
        </w:rPr>
        <w:t>Válasz: A felmentés kérésekor figyelembe veszi a tervező az említett csomópontot.</w:t>
      </w:r>
    </w:p>
    <w:sectPr w:rsidR="00830CB8" w:rsidRPr="003D1BC8" w:rsidSect="003D1BC8">
      <w:pgSz w:w="11906" w:h="16838"/>
      <w:pgMar w:top="51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B8" w:rsidRDefault="00830CB8" w:rsidP="00E01DB6">
      <w:r>
        <w:separator/>
      </w:r>
    </w:p>
  </w:endnote>
  <w:endnote w:type="continuationSeparator" w:id="0">
    <w:p w:rsidR="00830CB8" w:rsidRDefault="00830CB8" w:rsidP="00E0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B8" w:rsidRDefault="00830CB8" w:rsidP="00E01DB6">
      <w:r>
        <w:separator/>
      </w:r>
    </w:p>
  </w:footnote>
  <w:footnote w:type="continuationSeparator" w:id="0">
    <w:p w:rsidR="00830CB8" w:rsidRDefault="00830CB8" w:rsidP="00E01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78E"/>
    <w:multiLevelType w:val="singleLevel"/>
    <w:tmpl w:val="038EC406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1">
    <w:nsid w:val="3AF34645"/>
    <w:multiLevelType w:val="hybridMultilevel"/>
    <w:tmpl w:val="E71CD694"/>
    <w:lvl w:ilvl="0" w:tplc="8F36B474">
      <w:start w:val="1"/>
      <w:numFmt w:val="bullet"/>
      <w:pStyle w:val="Stlus3"/>
      <w:lvlText w:val="-"/>
      <w:lvlJc w:val="left"/>
      <w:pPr>
        <w:tabs>
          <w:tab w:val="num" w:pos="3164"/>
        </w:tabs>
        <w:ind w:left="3087" w:hanging="283"/>
      </w:pPr>
      <w:rPr>
        <w:rFonts w:ascii="Letter Gothic" w:hAnsi="Letter Gothic" w:hint="default"/>
      </w:rPr>
    </w:lvl>
    <w:lvl w:ilvl="1" w:tplc="436018DE">
      <w:start w:val="1"/>
      <w:numFmt w:val="bullet"/>
      <w:pStyle w:val="Stlu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18DDFA">
      <w:start w:val="1"/>
      <w:numFmt w:val="bullet"/>
      <w:pStyle w:val="Stlus4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5D0D39"/>
    <w:multiLevelType w:val="singleLevel"/>
    <w:tmpl w:val="9384A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">
    <w:nsid w:val="5ABC318F"/>
    <w:multiLevelType w:val="hybridMultilevel"/>
    <w:tmpl w:val="03E84624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B66"/>
    <w:rsid w:val="000050B3"/>
    <w:rsid w:val="00032E5E"/>
    <w:rsid w:val="00042805"/>
    <w:rsid w:val="000A290E"/>
    <w:rsid w:val="000B5A01"/>
    <w:rsid w:val="000E1AC6"/>
    <w:rsid w:val="000F1503"/>
    <w:rsid w:val="001229E9"/>
    <w:rsid w:val="00142F7B"/>
    <w:rsid w:val="00160857"/>
    <w:rsid w:val="0018028D"/>
    <w:rsid w:val="001B44B0"/>
    <w:rsid w:val="001D0953"/>
    <w:rsid w:val="001F0248"/>
    <w:rsid w:val="001F373A"/>
    <w:rsid w:val="001F608E"/>
    <w:rsid w:val="002144B9"/>
    <w:rsid w:val="002A0722"/>
    <w:rsid w:val="002A4D60"/>
    <w:rsid w:val="002C189F"/>
    <w:rsid w:val="002E3803"/>
    <w:rsid w:val="0031165F"/>
    <w:rsid w:val="00346719"/>
    <w:rsid w:val="003732EE"/>
    <w:rsid w:val="003846F0"/>
    <w:rsid w:val="003A40AC"/>
    <w:rsid w:val="003C2E7F"/>
    <w:rsid w:val="003D1BC8"/>
    <w:rsid w:val="004012F0"/>
    <w:rsid w:val="00455BBF"/>
    <w:rsid w:val="0046683C"/>
    <w:rsid w:val="00496B0F"/>
    <w:rsid w:val="004A1D83"/>
    <w:rsid w:val="004E7F56"/>
    <w:rsid w:val="00523025"/>
    <w:rsid w:val="00532249"/>
    <w:rsid w:val="00546132"/>
    <w:rsid w:val="00560372"/>
    <w:rsid w:val="005748AE"/>
    <w:rsid w:val="00582CA6"/>
    <w:rsid w:val="00582DE6"/>
    <w:rsid w:val="00592385"/>
    <w:rsid w:val="005A452D"/>
    <w:rsid w:val="005C2DC3"/>
    <w:rsid w:val="005E5B66"/>
    <w:rsid w:val="005E6315"/>
    <w:rsid w:val="00612429"/>
    <w:rsid w:val="00622F26"/>
    <w:rsid w:val="00654D53"/>
    <w:rsid w:val="00665653"/>
    <w:rsid w:val="006C3E91"/>
    <w:rsid w:val="006C6DAF"/>
    <w:rsid w:val="00721617"/>
    <w:rsid w:val="007506DA"/>
    <w:rsid w:val="007A009E"/>
    <w:rsid w:val="007A4697"/>
    <w:rsid w:val="007C1DF8"/>
    <w:rsid w:val="007C3DF4"/>
    <w:rsid w:val="007E0C61"/>
    <w:rsid w:val="007F4865"/>
    <w:rsid w:val="007F53EE"/>
    <w:rsid w:val="008102BA"/>
    <w:rsid w:val="00814A06"/>
    <w:rsid w:val="00830CB8"/>
    <w:rsid w:val="0086755D"/>
    <w:rsid w:val="00875180"/>
    <w:rsid w:val="008F131B"/>
    <w:rsid w:val="009A1F35"/>
    <w:rsid w:val="009D1743"/>
    <w:rsid w:val="00A007E9"/>
    <w:rsid w:val="00A06202"/>
    <w:rsid w:val="00A501FA"/>
    <w:rsid w:val="00A604B7"/>
    <w:rsid w:val="00AA6111"/>
    <w:rsid w:val="00AC212F"/>
    <w:rsid w:val="00AC6CA5"/>
    <w:rsid w:val="00AE35EE"/>
    <w:rsid w:val="00AF0F01"/>
    <w:rsid w:val="00B232B9"/>
    <w:rsid w:val="00B46800"/>
    <w:rsid w:val="00B50AFC"/>
    <w:rsid w:val="00B87418"/>
    <w:rsid w:val="00BA62D7"/>
    <w:rsid w:val="00BD0738"/>
    <w:rsid w:val="00BD4945"/>
    <w:rsid w:val="00C33C97"/>
    <w:rsid w:val="00C773CF"/>
    <w:rsid w:val="00CD361A"/>
    <w:rsid w:val="00CD77BA"/>
    <w:rsid w:val="00CF4ED2"/>
    <w:rsid w:val="00DC2B86"/>
    <w:rsid w:val="00DC45B9"/>
    <w:rsid w:val="00DC6987"/>
    <w:rsid w:val="00DF682E"/>
    <w:rsid w:val="00E01DB6"/>
    <w:rsid w:val="00E03BAE"/>
    <w:rsid w:val="00E20E0D"/>
    <w:rsid w:val="00E57212"/>
    <w:rsid w:val="00E71CEE"/>
    <w:rsid w:val="00E859EB"/>
    <w:rsid w:val="00F26BD5"/>
    <w:rsid w:val="00F9139E"/>
    <w:rsid w:val="00F950CE"/>
    <w:rsid w:val="00FD60E2"/>
    <w:rsid w:val="00FF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66"/>
    <w:rPr>
      <w:rFonts w:ascii="Tahoma" w:eastAsia="Times New Roman" w:hAnsi="Tahoma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5B6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E5B66"/>
    <w:rPr>
      <w:rFonts w:ascii="Tahoma" w:hAnsi="Tahoma" w:cs="Times New Roman"/>
      <w:b/>
      <w:bCs/>
      <w:sz w:val="20"/>
      <w:szCs w:val="20"/>
      <w:lang w:eastAsia="hu-HU"/>
    </w:rPr>
  </w:style>
  <w:style w:type="paragraph" w:customStyle="1" w:styleId="Stlus3">
    <w:name w:val="Stílus3"/>
    <w:basedOn w:val="Stlus2"/>
    <w:uiPriority w:val="99"/>
    <w:rsid w:val="00160857"/>
    <w:pPr>
      <w:numPr>
        <w:ilvl w:val="0"/>
      </w:numPr>
      <w:tabs>
        <w:tab w:val="clear" w:pos="3164"/>
        <w:tab w:val="num" w:pos="2552"/>
      </w:tabs>
      <w:ind w:left="2552"/>
    </w:pPr>
  </w:style>
  <w:style w:type="paragraph" w:customStyle="1" w:styleId="Stlus2">
    <w:name w:val="Stílus2"/>
    <w:basedOn w:val="Normal"/>
    <w:uiPriority w:val="99"/>
    <w:rsid w:val="00160857"/>
    <w:pPr>
      <w:numPr>
        <w:ilvl w:val="1"/>
        <w:numId w:val="2"/>
      </w:numPr>
      <w:spacing w:before="120"/>
      <w:ind w:left="1434" w:hanging="357"/>
    </w:pPr>
    <w:rPr>
      <w:rFonts w:ascii="Times New Roman" w:hAnsi="Times New Roman"/>
      <w:iCs/>
    </w:rPr>
  </w:style>
  <w:style w:type="paragraph" w:customStyle="1" w:styleId="Stlus4">
    <w:name w:val="Stílus4"/>
    <w:basedOn w:val="Stlus3"/>
    <w:uiPriority w:val="99"/>
    <w:rsid w:val="00160857"/>
    <w:pPr>
      <w:numPr>
        <w:ilvl w:val="2"/>
      </w:numPr>
      <w:tabs>
        <w:tab w:val="clear" w:pos="2160"/>
        <w:tab w:val="num" w:pos="360"/>
        <w:tab w:val="num" w:pos="3686"/>
      </w:tabs>
      <w:spacing w:before="0"/>
      <w:ind w:left="3685" w:hanging="357"/>
    </w:pPr>
  </w:style>
  <w:style w:type="paragraph" w:styleId="BalloonText">
    <w:name w:val="Balloon Text"/>
    <w:basedOn w:val="Normal"/>
    <w:link w:val="BalloonTextChar"/>
    <w:uiPriority w:val="99"/>
    <w:semiHidden/>
    <w:rsid w:val="00814A0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A06"/>
    <w:rPr>
      <w:rFonts w:ascii="Tahoma" w:hAnsi="Tahoma" w:cs="Tahoma"/>
      <w:sz w:val="16"/>
      <w:szCs w:val="16"/>
      <w:lang w:eastAsia="hu-HU"/>
    </w:rPr>
  </w:style>
  <w:style w:type="paragraph" w:styleId="BodyText">
    <w:name w:val="Body Text"/>
    <w:basedOn w:val="Normal"/>
    <w:link w:val="BodyTextChar"/>
    <w:uiPriority w:val="99"/>
    <w:rsid w:val="00B46800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6800"/>
    <w:rPr>
      <w:rFonts w:ascii="Times New Roman" w:hAnsi="Times New Roman" w:cs="Times New Roman"/>
      <w:sz w:val="20"/>
      <w:szCs w:val="20"/>
      <w:lang w:eastAsia="hu-HU"/>
    </w:rPr>
  </w:style>
  <w:style w:type="paragraph" w:styleId="Header">
    <w:name w:val="header"/>
    <w:basedOn w:val="Normal"/>
    <w:link w:val="HeaderChar"/>
    <w:uiPriority w:val="99"/>
    <w:rsid w:val="00E01D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DB6"/>
    <w:rPr>
      <w:rFonts w:ascii="Tahoma" w:hAnsi="Tahoma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E01D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DB6"/>
    <w:rPr>
      <w:rFonts w:ascii="Tahoma" w:hAnsi="Tahoma" w:cs="Times New Roman"/>
      <w:sz w:val="20"/>
      <w:szCs w:val="20"/>
      <w:lang w:eastAsia="hu-HU"/>
    </w:rPr>
  </w:style>
  <w:style w:type="table" w:styleId="TableGrid">
    <w:name w:val="Table Grid"/>
    <w:basedOn w:val="TableNormal"/>
    <w:uiPriority w:val="99"/>
    <w:rsid w:val="003116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361A"/>
    <w:pPr>
      <w:ind w:left="720"/>
      <w:contextualSpacing/>
    </w:pPr>
  </w:style>
  <w:style w:type="paragraph" w:customStyle="1" w:styleId="Char1CharCharChar1CharCharChar">
    <w:name w:val="Char1 Char Char Char1 Char Char Char"/>
    <w:basedOn w:val="Normal"/>
    <w:uiPriority w:val="99"/>
    <w:rsid w:val="00DC2B86"/>
    <w:pPr>
      <w:spacing w:after="160" w:line="240" w:lineRule="exact"/>
    </w:pPr>
    <w:rPr>
      <w:sz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20E0D"/>
    <w:pPr>
      <w:shd w:val="clear" w:color="auto" w:fill="000080"/>
    </w:pPr>
    <w:rPr>
      <w:rFonts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37C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890</Words>
  <Characters>6145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Tervi vélemények és megrendelői-tervezői válaszok</dc:title>
  <dc:subject/>
  <dc:creator>user02</dc:creator>
  <cp:keywords/>
  <dc:description/>
  <cp:lastModifiedBy>Felhasználó</cp:lastModifiedBy>
  <cp:revision>4</cp:revision>
  <cp:lastPrinted>2014-09-08T12:38:00Z</cp:lastPrinted>
  <dcterms:created xsi:type="dcterms:W3CDTF">2014-09-08T12:37:00Z</dcterms:created>
  <dcterms:modified xsi:type="dcterms:W3CDTF">2014-09-08T12:39:00Z</dcterms:modified>
</cp:coreProperties>
</file>