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142EA" w:rsidRDefault="006142EA">
      <w:pPr>
        <w:pStyle w:val="Szvegtrzs"/>
        <w:spacing w:after="0" w:line="240" w:lineRule="auto"/>
        <w:jc w:val="center"/>
      </w:pPr>
      <w:r>
        <w:t xml:space="preserve">Üllés Nagyközségi Önkormányzata Képviselő-testületének </w:t>
      </w:r>
    </w:p>
    <w:p w:rsidR="004E6264" w:rsidRDefault="006142EA">
      <w:pPr>
        <w:pStyle w:val="Szvegtrzs"/>
        <w:spacing w:after="0" w:line="240" w:lineRule="auto"/>
        <w:jc w:val="center"/>
      </w:pPr>
      <w:r>
        <w:t>16/2021. (XI. 18.) önkormányzati rendelete</w:t>
      </w:r>
    </w:p>
    <w:p w:rsidR="004E6264" w:rsidRDefault="006142EA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A személyes gondoskodást nyújtó szociális ellátásokról és azok térítési díjairól</w:t>
      </w:r>
    </w:p>
    <w:p w:rsidR="004E6264" w:rsidRDefault="006142EA">
      <w:pPr>
        <w:pStyle w:val="Szvegtrzs"/>
        <w:spacing w:before="220" w:after="0" w:line="240" w:lineRule="auto"/>
        <w:jc w:val="both"/>
      </w:pPr>
      <w:r>
        <w:t>Üllés Nagyközségi Önkormányzat Képviselő-testülete az Alaptörvény 32. cikk (1) bekezdés a) pontjában, (2) bekezdésében, a Magyarország helyi önkormányzatairól szóló 2011. évi CLXXXIX. törvény 13. § (1) bekezdés 8a. pontjában meghatározott feladatkörében eljárva, a szociális igazgatásról és a szociális ellátásokról szóló 1993. évi III. törvény 60. § (4) bekezdés, 62. § (</w:t>
      </w:r>
      <w:proofErr w:type="gramStart"/>
      <w:r>
        <w:t>1)-</w:t>
      </w:r>
      <w:proofErr w:type="gramEnd"/>
      <w:r>
        <w:t xml:space="preserve"> (2) bekezdés, 92. § (1)-(2) bekezdés, 132. § 4) bekezdés d) pontjában foglalt felhatalmazás alapján a következőket rendeli el: </w:t>
      </w:r>
    </w:p>
    <w:p w:rsidR="004E6264" w:rsidRDefault="006142EA">
      <w:pPr>
        <w:pStyle w:val="Szvegtrzs"/>
        <w:spacing w:before="280" w:after="0" w:line="240" w:lineRule="auto"/>
        <w:jc w:val="center"/>
        <w:rPr>
          <w:b/>
          <w:bCs/>
        </w:rPr>
      </w:pPr>
      <w:r>
        <w:rPr>
          <w:b/>
          <w:bCs/>
        </w:rPr>
        <w:t>1. Általános rendelkezések</w:t>
      </w:r>
    </w:p>
    <w:p w:rsidR="004E6264" w:rsidRDefault="006142EA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1. §</w:t>
      </w:r>
    </w:p>
    <w:p w:rsidR="004E6264" w:rsidRDefault="006142EA">
      <w:pPr>
        <w:pStyle w:val="Szvegtrzs"/>
        <w:spacing w:after="0" w:line="240" w:lineRule="auto"/>
        <w:jc w:val="both"/>
      </w:pPr>
      <w:r>
        <w:t>(1) Üllés Nagyközségi Önkormányzat (továbbiakban: önkormányzat) a szociálisan rászoruló személyek részére a (2) bekezdésben felsoroltak szerinti személyes gondoskodást nyújtó alapellátást biztosít. A személyes gondoskodás keretében nyújtott szociális alapszolgáltatást a Homokháti Kistérség Többcélú Társulása Integrált Szociális és Gyermekjóléti Központ (6787 Zákányszék, Dózsa György utca 44. továbbiakban: Intézmény) intézményen keresztül látja el – kivétel a (2) bekezdés a-b) pontjai.</w:t>
      </w:r>
    </w:p>
    <w:p w:rsidR="004E6264" w:rsidRDefault="006142EA">
      <w:pPr>
        <w:pStyle w:val="Szvegtrzs"/>
        <w:spacing w:before="240" w:after="0" w:line="240" w:lineRule="auto"/>
        <w:jc w:val="both"/>
      </w:pPr>
      <w:r>
        <w:t>(2) Szociális alapszolgáltatások:</w:t>
      </w:r>
    </w:p>
    <w:p w:rsidR="004E6264" w:rsidRDefault="006142EA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a)</w:t>
      </w:r>
      <w:r>
        <w:tab/>
        <w:t>tanyagondnoki szolgáltatás</w:t>
      </w:r>
    </w:p>
    <w:p w:rsidR="004E6264" w:rsidRDefault="006142EA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b)</w:t>
      </w:r>
      <w:r>
        <w:tab/>
        <w:t>étkeztetés</w:t>
      </w:r>
    </w:p>
    <w:p w:rsidR="004E6264" w:rsidRDefault="006142EA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c)</w:t>
      </w:r>
      <w:r>
        <w:tab/>
        <w:t>házi segítségnyújtás</w:t>
      </w:r>
    </w:p>
    <w:p w:rsidR="004E6264" w:rsidRDefault="006142EA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d)</w:t>
      </w:r>
      <w:r>
        <w:tab/>
        <w:t>jelzőrendszeres házi segítségnyújtás</w:t>
      </w:r>
    </w:p>
    <w:p w:rsidR="004E6264" w:rsidRDefault="006142EA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e)</w:t>
      </w:r>
      <w:r>
        <w:tab/>
        <w:t>közösségi ellátások</w:t>
      </w:r>
    </w:p>
    <w:p w:rsidR="004E6264" w:rsidRDefault="006142EA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f)</w:t>
      </w:r>
      <w:r>
        <w:tab/>
        <w:t>támogató szolgáltatás</w:t>
      </w:r>
    </w:p>
    <w:p w:rsidR="004E6264" w:rsidRDefault="006142EA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g)</w:t>
      </w:r>
      <w:r>
        <w:tab/>
        <w:t>nappali ellátás.</w:t>
      </w:r>
    </w:p>
    <w:p w:rsidR="004E6264" w:rsidRDefault="006142EA">
      <w:pPr>
        <w:pStyle w:val="Szvegtrzs"/>
        <w:spacing w:before="280" w:after="0" w:line="240" w:lineRule="auto"/>
        <w:jc w:val="center"/>
        <w:rPr>
          <w:b/>
          <w:bCs/>
        </w:rPr>
      </w:pPr>
      <w:r>
        <w:rPr>
          <w:b/>
          <w:bCs/>
        </w:rPr>
        <w:t>2. Tanyagondnoki szolgáltatás</w:t>
      </w:r>
    </w:p>
    <w:p w:rsidR="004E6264" w:rsidRDefault="006142EA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2. §</w:t>
      </w:r>
    </w:p>
    <w:p w:rsidR="004E6264" w:rsidRDefault="006142EA">
      <w:pPr>
        <w:pStyle w:val="Szvegtrzs"/>
        <w:spacing w:after="0" w:line="240" w:lineRule="auto"/>
        <w:jc w:val="both"/>
      </w:pPr>
      <w:r>
        <w:t>(1) A tanyagondnoki szolgáltatás feladatait a tanyagondnokok a (4) bekezdés szerinti körzethatárok alapján látják el, és ennek keretében a következő szolgáltatásokat végzik</w:t>
      </w:r>
    </w:p>
    <w:p w:rsidR="004E6264" w:rsidRDefault="006142EA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a)</w:t>
      </w:r>
      <w:r>
        <w:tab/>
        <w:t>közreműködés az étkeztetésben</w:t>
      </w:r>
    </w:p>
    <w:p w:rsidR="004E6264" w:rsidRDefault="006142EA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b)</w:t>
      </w:r>
      <w:r>
        <w:tab/>
        <w:t>közreműködés a házi segítségnyújtásban</w:t>
      </w:r>
    </w:p>
    <w:p w:rsidR="004E6264" w:rsidRDefault="006142EA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c)</w:t>
      </w:r>
      <w:r>
        <w:tab/>
        <w:t>közreműködés a közösségi és szociális információk szolgáltatásában</w:t>
      </w:r>
    </w:p>
    <w:p w:rsidR="004E6264" w:rsidRDefault="006142EA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d)</w:t>
      </w:r>
      <w:r>
        <w:tab/>
        <w:t>közreműködés az egyéb alapszolgáltatásokhoz való hozzáférésben</w:t>
      </w:r>
    </w:p>
    <w:p w:rsidR="004E6264" w:rsidRDefault="006142EA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e)</w:t>
      </w:r>
      <w:r>
        <w:tab/>
        <w:t>az egészségügyi ellátáshoz való hozzájutás segítése</w:t>
      </w:r>
    </w:p>
    <w:p w:rsidR="004E6264" w:rsidRDefault="006142EA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f)</w:t>
      </w:r>
      <w:r>
        <w:tab/>
        <w:t>gyermekszállítás, óvodások, iskolások, fiatalok szállítása</w:t>
      </w:r>
    </w:p>
    <w:p w:rsidR="004E6264" w:rsidRDefault="006142EA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g)</w:t>
      </w:r>
      <w:r>
        <w:tab/>
        <w:t>a közösségi, művelődési, sport- és szabadidős rendezvények szervezése, segítése</w:t>
      </w:r>
    </w:p>
    <w:p w:rsidR="004E6264" w:rsidRDefault="006142EA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h)</w:t>
      </w:r>
      <w:r>
        <w:tab/>
        <w:t>egyéni hivatalos ügyek intézésének segítése, lakossági igények továbbítása</w:t>
      </w:r>
    </w:p>
    <w:p w:rsidR="004E6264" w:rsidRDefault="006142EA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i)</w:t>
      </w:r>
      <w:r>
        <w:tab/>
        <w:t>egyéb lakossági szolgáltatások biztosításában való közreműködés</w:t>
      </w:r>
    </w:p>
    <w:p w:rsidR="004E6264" w:rsidRDefault="006142EA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j)</w:t>
      </w:r>
      <w:r>
        <w:tab/>
        <w:t>közvetett önkormányzati feladatok megoldását segítő szolgáltatások: ételszállítás önkormányzati intézményekbe, önkormányzati, intézményi információk közvetítése</w:t>
      </w:r>
    </w:p>
    <w:p w:rsidR="004E6264" w:rsidRDefault="006142EA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k)</w:t>
      </w:r>
      <w:r>
        <w:tab/>
        <w:t>közreműködés a tömegközlekedéshez való hozzájutásban</w:t>
      </w:r>
    </w:p>
    <w:p w:rsidR="004E6264" w:rsidRDefault="006142EA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lastRenderedPageBreak/>
        <w:t>l)</w:t>
      </w:r>
      <w:r>
        <w:tab/>
        <w:t xml:space="preserve">munkásjárat működtetése </w:t>
      </w:r>
      <w:proofErr w:type="spellStart"/>
      <w:r>
        <w:t>esetenként</w:t>
      </w:r>
      <w:proofErr w:type="spellEnd"/>
      <w:r>
        <w:t>.</w:t>
      </w:r>
    </w:p>
    <w:p w:rsidR="004E6264" w:rsidRDefault="006142EA">
      <w:pPr>
        <w:pStyle w:val="Szvegtrzs"/>
        <w:spacing w:before="240" w:after="0" w:line="240" w:lineRule="auto"/>
        <w:jc w:val="both"/>
      </w:pPr>
      <w:r>
        <w:t>(2) A tanyagondnoki szolgáltatás térítésmentes ellátás.</w:t>
      </w:r>
    </w:p>
    <w:p w:rsidR="004E6264" w:rsidRDefault="006142EA">
      <w:pPr>
        <w:pStyle w:val="Szvegtrzs"/>
        <w:spacing w:before="240" w:after="0" w:line="240" w:lineRule="auto"/>
        <w:jc w:val="both"/>
      </w:pPr>
      <w:r>
        <w:t>(3) A Tanyagondnoki Szolgálat 3 fő tanyagondnok közreműködésével valósul meg.</w:t>
      </w:r>
    </w:p>
    <w:p w:rsidR="004E6264" w:rsidRDefault="006142EA">
      <w:pPr>
        <w:pStyle w:val="Szvegtrzs"/>
        <w:spacing w:before="240" w:after="0" w:line="240" w:lineRule="auto"/>
        <w:jc w:val="both"/>
      </w:pPr>
      <w:r>
        <w:t>(4) A tanyagondnokok által ellátandó körzetek megoszlása</w:t>
      </w:r>
    </w:p>
    <w:p w:rsidR="004E6264" w:rsidRDefault="006142EA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a)</w:t>
      </w:r>
      <w:r>
        <w:tab/>
        <w:t>I. számú tanyagondnoki körzet</w:t>
      </w:r>
    </w:p>
    <w:p w:rsidR="004E6264" w:rsidRDefault="006142EA">
      <w:pPr>
        <w:pStyle w:val="Szvegtrzs"/>
        <w:spacing w:after="0" w:line="240" w:lineRule="auto"/>
        <w:ind w:left="980" w:hanging="400"/>
        <w:jc w:val="both"/>
      </w:pPr>
      <w:proofErr w:type="spellStart"/>
      <w:r>
        <w:rPr>
          <w:i/>
          <w:iCs/>
        </w:rPr>
        <w:t>aa</w:t>
      </w:r>
      <w:proofErr w:type="spellEnd"/>
      <w:r>
        <w:rPr>
          <w:i/>
          <w:iCs/>
        </w:rPr>
        <w:t>)</w:t>
      </w:r>
      <w:r>
        <w:tab/>
        <w:t xml:space="preserve"> Rózsa dűlő 1-158. házszámig</w:t>
      </w:r>
    </w:p>
    <w:p w:rsidR="004E6264" w:rsidRDefault="006142EA">
      <w:pPr>
        <w:pStyle w:val="Szvegtrzs"/>
        <w:spacing w:after="0" w:line="240" w:lineRule="auto"/>
        <w:ind w:left="980" w:hanging="400"/>
        <w:jc w:val="both"/>
      </w:pPr>
      <w:r>
        <w:rPr>
          <w:i/>
          <w:iCs/>
        </w:rPr>
        <w:t>ab)</w:t>
      </w:r>
      <w:r>
        <w:tab/>
        <w:t>Árpád dűlő 1-56. házszámig</w:t>
      </w:r>
    </w:p>
    <w:p w:rsidR="004E6264" w:rsidRDefault="006142EA">
      <w:pPr>
        <w:pStyle w:val="Szvegtrzs"/>
        <w:spacing w:after="0" w:line="240" w:lineRule="auto"/>
        <w:ind w:left="980" w:hanging="400"/>
        <w:jc w:val="both"/>
      </w:pPr>
      <w:proofErr w:type="spellStart"/>
      <w:r>
        <w:rPr>
          <w:i/>
          <w:iCs/>
        </w:rPr>
        <w:t>ac</w:t>
      </w:r>
      <w:proofErr w:type="spellEnd"/>
      <w:r>
        <w:rPr>
          <w:i/>
          <w:iCs/>
        </w:rPr>
        <w:t>)</w:t>
      </w:r>
      <w:r>
        <w:tab/>
        <w:t>Petőfi dűlő 181-199 házszámig</w:t>
      </w:r>
    </w:p>
    <w:p w:rsidR="004E6264" w:rsidRDefault="006142EA">
      <w:pPr>
        <w:pStyle w:val="Szvegtrzs"/>
        <w:spacing w:after="0" w:line="240" w:lineRule="auto"/>
        <w:ind w:left="980" w:hanging="400"/>
        <w:jc w:val="both"/>
      </w:pPr>
      <w:r>
        <w:rPr>
          <w:i/>
          <w:iCs/>
        </w:rPr>
        <w:t>ad)</w:t>
      </w:r>
      <w:r>
        <w:tab/>
        <w:t>Kossuth dűlő 45-125 házszámig.</w:t>
      </w:r>
    </w:p>
    <w:p w:rsidR="004E6264" w:rsidRDefault="006142EA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b)</w:t>
      </w:r>
      <w:r>
        <w:tab/>
        <w:t>II. számú tanyagondnoki körzet</w:t>
      </w:r>
    </w:p>
    <w:p w:rsidR="004E6264" w:rsidRDefault="006142EA">
      <w:pPr>
        <w:pStyle w:val="Szvegtrzs"/>
        <w:spacing w:after="0" w:line="240" w:lineRule="auto"/>
        <w:ind w:left="980" w:hanging="400"/>
        <w:jc w:val="both"/>
      </w:pPr>
      <w:proofErr w:type="spellStart"/>
      <w:r>
        <w:rPr>
          <w:i/>
          <w:iCs/>
        </w:rPr>
        <w:t>ba</w:t>
      </w:r>
      <w:proofErr w:type="spellEnd"/>
      <w:r>
        <w:rPr>
          <w:i/>
          <w:iCs/>
        </w:rPr>
        <w:t>)</w:t>
      </w:r>
      <w:r>
        <w:tab/>
        <w:t>Árpád dűlő 96-174 házszámig</w:t>
      </w:r>
    </w:p>
    <w:p w:rsidR="004E6264" w:rsidRDefault="006142EA">
      <w:pPr>
        <w:pStyle w:val="Szvegtrzs"/>
        <w:spacing w:after="0" w:line="240" w:lineRule="auto"/>
        <w:ind w:left="980" w:hanging="400"/>
        <w:jc w:val="both"/>
      </w:pPr>
      <w:proofErr w:type="spellStart"/>
      <w:r>
        <w:rPr>
          <w:i/>
          <w:iCs/>
        </w:rPr>
        <w:t>bb</w:t>
      </w:r>
      <w:proofErr w:type="spellEnd"/>
      <w:r>
        <w:rPr>
          <w:i/>
          <w:iCs/>
        </w:rPr>
        <w:t>)</w:t>
      </w:r>
      <w:r>
        <w:tab/>
        <w:t>Petőfi dűlő 26-125 házszámig és 160-180 házszámig.</w:t>
      </w:r>
    </w:p>
    <w:p w:rsidR="004E6264" w:rsidRDefault="006142EA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c)</w:t>
      </w:r>
      <w:r>
        <w:tab/>
        <w:t>III. számú Tanyagondnoki körzet</w:t>
      </w:r>
    </w:p>
    <w:p w:rsidR="004E6264" w:rsidRDefault="006142EA">
      <w:pPr>
        <w:pStyle w:val="Szvegtrzs"/>
        <w:spacing w:after="0" w:line="240" w:lineRule="auto"/>
        <w:ind w:left="980" w:hanging="400"/>
        <w:jc w:val="both"/>
      </w:pPr>
      <w:proofErr w:type="spellStart"/>
      <w:r>
        <w:rPr>
          <w:i/>
          <w:iCs/>
        </w:rPr>
        <w:t>ca</w:t>
      </w:r>
      <w:proofErr w:type="spellEnd"/>
      <w:r>
        <w:rPr>
          <w:i/>
          <w:iCs/>
        </w:rPr>
        <w:t>)</w:t>
      </w:r>
      <w:r>
        <w:tab/>
        <w:t>Árpád dűlő 57-95 házszámig</w:t>
      </w:r>
    </w:p>
    <w:p w:rsidR="004E6264" w:rsidRDefault="006142EA">
      <w:pPr>
        <w:pStyle w:val="Szvegtrzs"/>
        <w:spacing w:after="0" w:line="240" w:lineRule="auto"/>
        <w:ind w:left="980" w:hanging="400"/>
        <w:jc w:val="both"/>
      </w:pPr>
      <w:proofErr w:type="spellStart"/>
      <w:r>
        <w:rPr>
          <w:i/>
          <w:iCs/>
        </w:rPr>
        <w:t>cb</w:t>
      </w:r>
      <w:proofErr w:type="spellEnd"/>
      <w:r>
        <w:rPr>
          <w:i/>
          <w:iCs/>
        </w:rPr>
        <w:t>)</w:t>
      </w:r>
      <w:r>
        <w:tab/>
        <w:t>Kossuth dűlő 1-44 házszámig</w:t>
      </w:r>
    </w:p>
    <w:p w:rsidR="004E6264" w:rsidRDefault="006142EA">
      <w:pPr>
        <w:pStyle w:val="Szvegtrzs"/>
        <w:spacing w:after="0" w:line="240" w:lineRule="auto"/>
        <w:ind w:left="980" w:hanging="400"/>
        <w:jc w:val="both"/>
      </w:pPr>
      <w:r>
        <w:rPr>
          <w:i/>
          <w:iCs/>
        </w:rPr>
        <w:t>cc)</w:t>
      </w:r>
      <w:r>
        <w:tab/>
        <w:t>Petőfi dűlő 1-25 házszámig és 126-159 házszámig.</w:t>
      </w:r>
    </w:p>
    <w:p w:rsidR="004E6264" w:rsidRDefault="006142EA">
      <w:pPr>
        <w:pStyle w:val="Szvegtrzs"/>
        <w:spacing w:before="280" w:after="0" w:line="240" w:lineRule="auto"/>
        <w:jc w:val="center"/>
        <w:rPr>
          <w:b/>
          <w:bCs/>
        </w:rPr>
      </w:pPr>
      <w:r>
        <w:rPr>
          <w:b/>
          <w:bCs/>
        </w:rPr>
        <w:t>3. Étkeztetés</w:t>
      </w:r>
    </w:p>
    <w:p w:rsidR="004E6264" w:rsidRDefault="006142EA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3. §</w:t>
      </w:r>
    </w:p>
    <w:p w:rsidR="004E6264" w:rsidRDefault="006142EA">
      <w:pPr>
        <w:pStyle w:val="Szvegtrzs"/>
        <w:spacing w:after="0" w:line="240" w:lineRule="auto"/>
        <w:jc w:val="both"/>
      </w:pPr>
      <w:r>
        <w:t>(1) Szociálisan rászorult az a személy, aki</w:t>
      </w:r>
    </w:p>
    <w:p w:rsidR="004E6264" w:rsidRDefault="006142EA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a)</w:t>
      </w:r>
      <w:r>
        <w:tab/>
        <w:t>65 év feletti</w:t>
      </w:r>
    </w:p>
    <w:p w:rsidR="004E6264" w:rsidRDefault="006142EA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b)</w:t>
      </w:r>
      <w:r>
        <w:tab/>
        <w:t>60 év feletti és egyedül élő</w:t>
      </w:r>
    </w:p>
    <w:p w:rsidR="004E6264" w:rsidRDefault="006142EA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c)</w:t>
      </w:r>
      <w:r>
        <w:tab/>
        <w:t>ha egészségi állapota (háziorvos által kiadott igazolás alapján) indokolja a szociális ellátását</w:t>
      </w:r>
    </w:p>
    <w:p w:rsidR="004E6264" w:rsidRDefault="006142EA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d)</w:t>
      </w:r>
      <w:r>
        <w:tab/>
        <w:t>60 év alatti személy, akinek egészségi állapotára tekintettel háziorvosa szociális étkezés igénybevételét kifejezetten javasolja</w:t>
      </w:r>
    </w:p>
    <w:p w:rsidR="004E6264" w:rsidRDefault="006142EA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e)</w:t>
      </w:r>
      <w:r>
        <w:tab/>
        <w:t>súlyosan fogyatékos személy (külön jogszabály szerinti igazolással)</w:t>
      </w:r>
    </w:p>
    <w:p w:rsidR="004E6264" w:rsidRDefault="006142EA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f)</w:t>
      </w:r>
      <w:r>
        <w:tab/>
        <w:t>szenvedélybeteg, vagy pszichiátriai beteg (szakorvosi igazolással)</w:t>
      </w:r>
    </w:p>
    <w:p w:rsidR="004E6264" w:rsidRDefault="006142EA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g)</w:t>
      </w:r>
      <w:r>
        <w:tab/>
        <w:t>hajléktalan</w:t>
      </w:r>
    </w:p>
    <w:p w:rsidR="004E6264" w:rsidRDefault="006142EA">
      <w:pPr>
        <w:pStyle w:val="Szvegtrzs"/>
        <w:spacing w:after="0" w:line="240" w:lineRule="auto"/>
        <w:jc w:val="both"/>
      </w:pPr>
      <w:r>
        <w:t>és az étkezést önmaga részére tartósan vagy átmeneti jelleggel nem képes biztosítani.</w:t>
      </w:r>
    </w:p>
    <w:p w:rsidR="004E6264" w:rsidRDefault="006142EA">
      <w:pPr>
        <w:pStyle w:val="Szvegtrzs"/>
        <w:spacing w:before="240" w:after="0" w:line="240" w:lineRule="auto"/>
        <w:jc w:val="both"/>
      </w:pPr>
      <w:r>
        <w:t>(2)</w:t>
      </w:r>
      <w:r>
        <w:rPr>
          <w:rStyle w:val="FootnoteAnchor"/>
        </w:rPr>
        <w:footnoteReference w:id="1"/>
      </w:r>
      <w:r>
        <w:t xml:space="preserve"> A szociális étkezés intézményi térítési díjának összege a szolgáltatási önköltség </w:t>
      </w:r>
      <w:proofErr w:type="gramStart"/>
      <w:r>
        <w:t>figyelembe vétele</w:t>
      </w:r>
      <w:proofErr w:type="gramEnd"/>
      <w:r>
        <w:t xml:space="preserve"> alapján 750,- Ft + ÁFA.</w:t>
      </w:r>
    </w:p>
    <w:p w:rsidR="004E6264" w:rsidRDefault="006142EA">
      <w:pPr>
        <w:pStyle w:val="Szvegtrzs"/>
        <w:spacing w:before="240" w:after="0" w:line="240" w:lineRule="auto"/>
        <w:jc w:val="both"/>
      </w:pPr>
      <w:r>
        <w:t>(3)</w:t>
      </w:r>
      <w:r>
        <w:rPr>
          <w:rStyle w:val="FootnoteAnchor"/>
        </w:rPr>
        <w:footnoteReference w:id="2"/>
      </w:r>
      <w:r>
        <w:t xml:space="preserve"> A szociális étkeztetés személyi térítési díja differenciáltan kerül megállapításra az alábbiak szerint:</w:t>
      </w:r>
    </w:p>
    <w:p w:rsidR="004E6264" w:rsidRDefault="006142EA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a)</w:t>
      </w:r>
      <w:r>
        <w:tab/>
      </w:r>
      <w:r>
        <w:rPr>
          <w:rStyle w:val="FootnoteAnchor"/>
        </w:rPr>
        <w:footnoteReference w:id="3"/>
      </w:r>
      <w:r>
        <w:t>Ha az egy főre eső jövedelem nem haladja meg a szociális vetítési alap összegének 200 %-át, a térítési díj: 100,- Ft + ÁFA,</w:t>
      </w:r>
    </w:p>
    <w:p w:rsidR="004E6264" w:rsidRDefault="006142EA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lastRenderedPageBreak/>
        <w:t>b)</w:t>
      </w:r>
      <w:r>
        <w:tab/>
      </w:r>
      <w:r>
        <w:rPr>
          <w:rStyle w:val="FootnoteAnchor"/>
        </w:rPr>
        <w:footnoteReference w:id="4"/>
      </w:r>
      <w:r>
        <w:t>Ha az egy főre eső jövedelem a szociális vetítési alap összegének 200-300 %-a között van, a térítési díj: 510,- Ft + ÁFA,</w:t>
      </w:r>
    </w:p>
    <w:p w:rsidR="004E6264" w:rsidRDefault="006142EA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c)</w:t>
      </w:r>
      <w:r>
        <w:tab/>
      </w:r>
      <w:r>
        <w:rPr>
          <w:rStyle w:val="FootnoteAnchor"/>
        </w:rPr>
        <w:footnoteReference w:id="5"/>
      </w:r>
      <w:r>
        <w:t>Ha az egy főre eső jövedelem a szociális vetítési alap összegének 300 %-át meghaladja: 750,- Ft + ÁFA.</w:t>
      </w:r>
    </w:p>
    <w:p w:rsidR="004E6264" w:rsidRDefault="006142EA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d)</w:t>
      </w:r>
      <w:r>
        <w:tab/>
        <w:t>Ha jövedelemmel nem rendelkezik, a térítési díj: 0 Ft.</w:t>
      </w:r>
    </w:p>
    <w:p w:rsidR="004E6264" w:rsidRDefault="006142EA">
      <w:pPr>
        <w:pStyle w:val="Szvegtrzs"/>
        <w:spacing w:before="240" w:after="0" w:line="240" w:lineRule="auto"/>
        <w:jc w:val="both"/>
      </w:pPr>
      <w:r>
        <w:t>(4)</w:t>
      </w:r>
      <w:r>
        <w:rPr>
          <w:rStyle w:val="FootnoteAnchor"/>
        </w:rPr>
        <w:footnoteReference w:id="6"/>
      </w:r>
      <w:r>
        <w:t xml:space="preserve"> Az étel kiszállítása belterületi szállítás esetén a személyi térítési díj 150,- Ft-tal emelkedik. Ha az étel kiszállítása közös háztartásban élő személyek részére történik, a kiszállításért fizetendő személyi térítési díjat csak egy személyre lehet megállapítani.</w:t>
      </w:r>
    </w:p>
    <w:p w:rsidR="004E6264" w:rsidRDefault="006142EA">
      <w:pPr>
        <w:pStyle w:val="Szvegtrzs"/>
        <w:spacing w:before="240" w:after="0" w:line="240" w:lineRule="auto"/>
        <w:jc w:val="both"/>
      </w:pPr>
      <w:r>
        <w:t>(5) Az ellátott köteles a szolgáltatás felülvizsgálatában együttműködni. Ha az együttműködést megtagadja, az ellátás a hónap utolsó napjával megszüntetésre kerül.</w:t>
      </w:r>
    </w:p>
    <w:p w:rsidR="004E6264" w:rsidRDefault="006142EA">
      <w:pPr>
        <w:pStyle w:val="Szvegtrzs"/>
        <w:spacing w:before="240" w:after="0" w:line="240" w:lineRule="auto"/>
        <w:jc w:val="both"/>
      </w:pPr>
      <w:r>
        <w:t>(6) Az ellátott kérheti a szolgáltatás szüneteltetését, maximum 1 hónapra. Az 1 hónap eltelte után újbóli igénylés nélkül a szolgáltatás megszüntetésre kerül.</w:t>
      </w:r>
    </w:p>
    <w:p w:rsidR="004E6264" w:rsidRDefault="006142EA">
      <w:pPr>
        <w:pStyle w:val="Szvegtrzs"/>
        <w:spacing w:before="240" w:after="0" w:line="240" w:lineRule="auto"/>
        <w:jc w:val="both"/>
      </w:pPr>
      <w:r>
        <w:t>(7) Az ellátott a diétás étkezést orvosi javaslatra jogosult igénybe venni.</w:t>
      </w:r>
    </w:p>
    <w:p w:rsidR="004E6264" w:rsidRDefault="006142EA">
      <w:pPr>
        <w:pStyle w:val="Szvegtrzs"/>
        <w:spacing w:before="280" w:after="0" w:line="240" w:lineRule="auto"/>
        <w:jc w:val="center"/>
        <w:rPr>
          <w:b/>
          <w:bCs/>
        </w:rPr>
      </w:pPr>
      <w:r>
        <w:rPr>
          <w:b/>
          <w:bCs/>
        </w:rPr>
        <w:t>4. A térítési díj befizetése és ellenőrzése</w:t>
      </w:r>
    </w:p>
    <w:p w:rsidR="004E6264" w:rsidRDefault="006142EA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4. §</w:t>
      </w:r>
    </w:p>
    <w:p w:rsidR="004E6264" w:rsidRDefault="006142EA">
      <w:pPr>
        <w:pStyle w:val="Szvegtrzs"/>
        <w:spacing w:after="0" w:line="240" w:lineRule="auto"/>
        <w:jc w:val="both"/>
      </w:pPr>
      <w:r>
        <w:t>(1) A 3. §-ban megállapított ellátás után fizetendő térítési díjat az igénybevétel napjától havonként a tárgyhónapot követő hónap 10. napjáig kell megfizetni az Üllési Önkormányzati Konyha pénztárába, az általa kiállított számla ellenében.</w:t>
      </w:r>
    </w:p>
    <w:p w:rsidR="004E6264" w:rsidRDefault="006142EA">
      <w:pPr>
        <w:pStyle w:val="Szvegtrzs"/>
        <w:spacing w:before="240" w:after="0" w:line="240" w:lineRule="auto"/>
        <w:jc w:val="both"/>
      </w:pPr>
      <w:r>
        <w:t>(2) 3 havi térítési díj-hátralékkal rendelkezők részére az intézményvezető írásban tájékoztatást küld az ellátás felmondásának lehetőségéről, annak kezdő időpontjáról.</w:t>
      </w:r>
    </w:p>
    <w:p w:rsidR="004E6264" w:rsidRDefault="006142EA">
      <w:pPr>
        <w:pStyle w:val="Szvegtrzs"/>
        <w:spacing w:before="240" w:after="0" w:line="240" w:lineRule="auto"/>
        <w:jc w:val="both"/>
      </w:pPr>
      <w:r>
        <w:t>(3) 6 hónapon át folyamatosan fennálló térítési díj tartozás esetén az intézményvezető az Szt. 100-101. §-</w:t>
      </w:r>
      <w:proofErr w:type="spellStart"/>
      <w:r>
        <w:t>ában</w:t>
      </w:r>
      <w:proofErr w:type="spellEnd"/>
      <w:r>
        <w:t xml:space="preserve"> foglaltak szerint jár el, és kezdeményezi a fenntartónál a hátralék behajtásával kapcsolatos intézkedéseket.</w:t>
      </w:r>
    </w:p>
    <w:p w:rsidR="004E6264" w:rsidRDefault="006142EA">
      <w:pPr>
        <w:pStyle w:val="Szvegtrzs"/>
        <w:spacing w:before="240" w:after="0" w:line="240" w:lineRule="auto"/>
        <w:jc w:val="both"/>
      </w:pPr>
      <w:r>
        <w:t xml:space="preserve">(4) A fenntartó a (3) bekezdésben foglaltak alapján fizetési felszólítást küld a kötelezett részére 15 napos fizetési határidő kitűzésével, annak </w:t>
      </w:r>
      <w:proofErr w:type="spellStart"/>
      <w:r>
        <w:t>eredménytelensége</w:t>
      </w:r>
      <w:proofErr w:type="spellEnd"/>
      <w:r>
        <w:t xml:space="preserve"> esetén a fizetési meghagyásos eljárásról szóló 2009. évi L. törvényben meghatározottak szerint kell eljárni.</w:t>
      </w:r>
    </w:p>
    <w:p w:rsidR="004E6264" w:rsidRDefault="006142EA">
      <w:pPr>
        <w:pStyle w:val="Szvegtrzs"/>
        <w:spacing w:before="280" w:after="0" w:line="240" w:lineRule="auto"/>
        <w:jc w:val="center"/>
        <w:rPr>
          <w:b/>
          <w:bCs/>
        </w:rPr>
      </w:pPr>
      <w:r>
        <w:rPr>
          <w:b/>
          <w:bCs/>
        </w:rPr>
        <w:t>5. Záró rendelkezések</w:t>
      </w:r>
    </w:p>
    <w:p w:rsidR="004E6264" w:rsidRDefault="006142EA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5. §</w:t>
      </w:r>
      <w:r>
        <w:rPr>
          <w:rStyle w:val="FootnoteAnchor"/>
          <w:b/>
          <w:bCs/>
        </w:rPr>
        <w:footnoteReference w:id="7"/>
      </w:r>
    </w:p>
    <w:p w:rsidR="004E6264" w:rsidRDefault="006142EA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6. §</w:t>
      </w:r>
    </w:p>
    <w:p w:rsidR="004E6264" w:rsidRDefault="006142EA">
      <w:pPr>
        <w:pStyle w:val="Szvegtrzs"/>
        <w:spacing w:after="0" w:line="240" w:lineRule="auto"/>
        <w:jc w:val="both"/>
      </w:pPr>
      <w:r>
        <w:t>Ez a rendelet 2021. november 19-én lép hatályba.</w:t>
      </w:r>
    </w:p>
    <w:p w:rsidR="00732839" w:rsidRDefault="00732839">
      <w:pPr>
        <w:pStyle w:val="Szvegtrzs"/>
        <w:spacing w:after="0" w:line="240" w:lineRule="auto"/>
        <w:jc w:val="both"/>
      </w:pPr>
    </w:p>
    <w:p w:rsidR="00732839" w:rsidRDefault="00732839" w:rsidP="00732839">
      <w:pPr>
        <w:pStyle w:val="Szvegtrzs"/>
        <w:spacing w:after="0" w:line="240" w:lineRule="auto"/>
        <w:jc w:val="both"/>
      </w:pPr>
      <w:r>
        <w:t xml:space="preserve">Ü l </w:t>
      </w:r>
      <w:proofErr w:type="spellStart"/>
      <w:r>
        <w:t>l</w:t>
      </w:r>
      <w:proofErr w:type="spellEnd"/>
      <w:r>
        <w:t xml:space="preserve"> é s, 2021. november 17. </w:t>
      </w:r>
    </w:p>
    <w:p w:rsidR="00732839" w:rsidRDefault="00732839" w:rsidP="00732839">
      <w:pPr>
        <w:pStyle w:val="Szvegtrzs"/>
        <w:spacing w:after="0" w:line="240" w:lineRule="auto"/>
        <w:jc w:val="both"/>
      </w:pPr>
    </w:p>
    <w:p w:rsidR="00732839" w:rsidRDefault="00732839" w:rsidP="00732839">
      <w:pPr>
        <w:pStyle w:val="Szvegtrzs"/>
        <w:spacing w:after="0" w:line="240" w:lineRule="auto"/>
        <w:jc w:val="both"/>
      </w:pPr>
      <w:r>
        <w:t xml:space="preserve">Nagy Attila Gyula s.k.                                                                    Dr. Borbás Zsuzsanna s.k. </w:t>
      </w:r>
    </w:p>
    <w:p w:rsidR="00732839" w:rsidRDefault="00732839" w:rsidP="00732839">
      <w:pPr>
        <w:pStyle w:val="Szvegtrzs"/>
        <w:spacing w:after="0" w:line="240" w:lineRule="auto"/>
        <w:jc w:val="both"/>
      </w:pPr>
      <w:r>
        <w:t>polgármester                                                                                                  jegyző</w:t>
      </w:r>
    </w:p>
    <w:p w:rsidR="00732839" w:rsidRDefault="00732839" w:rsidP="00732839">
      <w:pPr>
        <w:pStyle w:val="Szvegtrzs"/>
        <w:spacing w:after="0" w:line="240" w:lineRule="auto"/>
        <w:jc w:val="both"/>
      </w:pPr>
    </w:p>
    <w:p w:rsidR="00732839" w:rsidRDefault="00732839" w:rsidP="00732839">
      <w:pPr>
        <w:pStyle w:val="Szvegtrzs"/>
        <w:spacing w:after="0" w:line="240" w:lineRule="auto"/>
        <w:jc w:val="both"/>
      </w:pPr>
    </w:p>
    <w:p w:rsidR="00732839" w:rsidRDefault="00732839" w:rsidP="00732839">
      <w:pPr>
        <w:pStyle w:val="Szvegtrzs"/>
        <w:spacing w:after="0" w:line="240" w:lineRule="auto"/>
        <w:jc w:val="both"/>
      </w:pPr>
      <w:r>
        <w:t>A rendelet egységes szerkezetbe</w:t>
      </w:r>
      <w:r>
        <w:t xml:space="preserve">n hatályos: </w:t>
      </w:r>
    </w:p>
    <w:p w:rsidR="00732839" w:rsidRDefault="00732839" w:rsidP="00732839">
      <w:pPr>
        <w:pStyle w:val="Szvegtrzs"/>
        <w:spacing w:after="0" w:line="240" w:lineRule="auto"/>
        <w:jc w:val="both"/>
      </w:pPr>
    </w:p>
    <w:p w:rsidR="00732839" w:rsidRDefault="00732839" w:rsidP="00732839">
      <w:pPr>
        <w:pStyle w:val="Szvegtrzs"/>
        <w:spacing w:after="0" w:line="240" w:lineRule="auto"/>
        <w:jc w:val="both"/>
      </w:pPr>
      <w:r>
        <w:t>202</w:t>
      </w:r>
      <w:r>
        <w:t>3.</w:t>
      </w:r>
      <w:r>
        <w:t xml:space="preserve"> </w:t>
      </w:r>
      <w:r>
        <w:t>szeptember 8.</w:t>
      </w:r>
    </w:p>
    <w:p w:rsidR="00732839" w:rsidRDefault="00732839" w:rsidP="00732839">
      <w:pPr>
        <w:pStyle w:val="Szvegtrzs"/>
        <w:spacing w:after="0" w:line="240" w:lineRule="auto"/>
        <w:jc w:val="both"/>
      </w:pPr>
      <w:r>
        <w:t xml:space="preserve"> </w:t>
      </w:r>
    </w:p>
    <w:p w:rsidR="00732839" w:rsidRDefault="00732839" w:rsidP="00732839">
      <w:pPr>
        <w:pStyle w:val="Szvegtrzs"/>
        <w:spacing w:after="0" w:line="240" w:lineRule="auto"/>
        <w:jc w:val="both"/>
      </w:pPr>
    </w:p>
    <w:p w:rsidR="00732839" w:rsidRDefault="00732839" w:rsidP="00732839">
      <w:pPr>
        <w:pStyle w:val="Szvegtrzs"/>
        <w:spacing w:after="0" w:line="240" w:lineRule="auto"/>
        <w:jc w:val="both"/>
      </w:pPr>
      <w:r>
        <w:t xml:space="preserve">Dr. Borbás Zsuzsanna </w:t>
      </w:r>
    </w:p>
    <w:p w:rsidR="00732839" w:rsidRDefault="00732839" w:rsidP="00732839">
      <w:pPr>
        <w:pStyle w:val="Szvegtrzs"/>
        <w:spacing w:after="0" w:line="240" w:lineRule="auto"/>
        <w:jc w:val="both"/>
      </w:pPr>
      <w:r>
        <w:t>jegyző</w:t>
      </w:r>
    </w:p>
    <w:p w:rsidR="00732839" w:rsidRDefault="00732839">
      <w:pPr>
        <w:pStyle w:val="Szvegtrzs"/>
        <w:spacing w:after="0" w:line="240" w:lineRule="auto"/>
        <w:jc w:val="both"/>
      </w:pPr>
    </w:p>
    <w:sectPr w:rsidR="00732839">
      <w:footerReference w:type="default" r:id="rId7"/>
      <w:pgSz w:w="11906" w:h="16838"/>
      <w:pgMar w:top="1134" w:right="1134" w:bottom="1693" w:left="1134" w:header="0" w:footer="1134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142EA" w:rsidRDefault="006142EA">
      <w:r>
        <w:separator/>
      </w:r>
    </w:p>
  </w:endnote>
  <w:endnote w:type="continuationSeparator" w:id="0">
    <w:p w:rsidR="006142EA" w:rsidRDefault="006142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Noto Sans CJK SC Regular">
    <w:altName w:val="Cambria"/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OpenSymbol">
    <w:altName w:val="Segoe UI Symbol"/>
    <w:charset w:val="02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E6264" w:rsidRDefault="006142EA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E6264" w:rsidRDefault="006142EA">
      <w:pPr>
        <w:rPr>
          <w:sz w:val="12"/>
        </w:rPr>
      </w:pPr>
      <w:r>
        <w:separator/>
      </w:r>
    </w:p>
  </w:footnote>
  <w:footnote w:type="continuationSeparator" w:id="0">
    <w:p w:rsidR="004E6264" w:rsidRDefault="006142EA">
      <w:pPr>
        <w:rPr>
          <w:sz w:val="12"/>
        </w:rPr>
      </w:pPr>
      <w:r>
        <w:continuationSeparator/>
      </w:r>
    </w:p>
  </w:footnote>
  <w:footnote w:id="1">
    <w:p w:rsidR="004E6264" w:rsidRDefault="006142EA">
      <w:pPr>
        <w:pStyle w:val="Lbjegyzetszveg"/>
      </w:pPr>
      <w:r>
        <w:rPr>
          <w:rStyle w:val="FootnoteCharacters"/>
        </w:rPr>
        <w:footnoteRef/>
      </w:r>
      <w:r>
        <w:tab/>
        <w:t>A 3. § (2) bekezdése az Üllés Nagyközségi Önkormányzata Képviselő-testületének 13/2022. (VIII. 5.) önkormányzati rendelete 1. §-ával megállapított szöveg. A 3. § (2) bekezdése az Üllés Nagyközségi Önkormányzata Képviselő-testületének 21/2022. (XI. 19.) önkormányzati rendelete 1. §-ával megállapított szöveg.</w:t>
      </w:r>
    </w:p>
  </w:footnote>
  <w:footnote w:id="2">
    <w:p w:rsidR="004E6264" w:rsidRDefault="006142EA">
      <w:pPr>
        <w:pStyle w:val="Lbjegyzetszveg"/>
      </w:pPr>
      <w:r>
        <w:rPr>
          <w:rStyle w:val="FootnoteCharacters"/>
        </w:rPr>
        <w:footnoteRef/>
      </w:r>
      <w:r>
        <w:tab/>
        <w:t>A 3. § (3) bekezdése az Üllés Nagyközségi Önkormányzata Képviselő-testületének 13/2022. (VIII. 5.) önkormányzati rendelete 1. §-ával megállapított szöveg. A 3. § (3) bekezdése az Üllés Nagyközségi Önkormányzata Képviselő-testületének 21/2022. (XI. 19.) önkormányzati rendelete 1. §-ával megállapított szöveg.</w:t>
      </w:r>
    </w:p>
  </w:footnote>
  <w:footnote w:id="3">
    <w:p w:rsidR="004E6264" w:rsidRDefault="006142EA">
      <w:pPr>
        <w:pStyle w:val="Lbjegyzetszveg"/>
      </w:pPr>
      <w:r>
        <w:rPr>
          <w:rStyle w:val="FootnoteCharacters"/>
        </w:rPr>
        <w:footnoteRef/>
      </w:r>
      <w:r>
        <w:tab/>
        <w:t>A 3. § (3) bekezdés a) pontja az Üllés Nagyközségi Önkormányzata Képviselő-testületének 15/2023. (IX. 7.) önkormányzati rendelete 1. § a) pontja szerint módosított szöveg.</w:t>
      </w:r>
    </w:p>
  </w:footnote>
  <w:footnote w:id="4">
    <w:p w:rsidR="004E6264" w:rsidRDefault="006142EA">
      <w:pPr>
        <w:pStyle w:val="Lbjegyzetszveg"/>
      </w:pPr>
      <w:r>
        <w:rPr>
          <w:rStyle w:val="FootnoteCharacters"/>
        </w:rPr>
        <w:footnoteRef/>
      </w:r>
      <w:r>
        <w:tab/>
        <w:t>A 3. § (3) bekezdés b) pontja az Üllés Nagyközségi Önkormányzata Képviselő-testületének 15/2023. (IX. 7.) önkormányzati rendelete 1. § b) pontja szerint módosított szöveg.</w:t>
      </w:r>
    </w:p>
  </w:footnote>
  <w:footnote w:id="5">
    <w:p w:rsidR="004E6264" w:rsidRDefault="006142EA">
      <w:pPr>
        <w:pStyle w:val="Lbjegyzetszveg"/>
      </w:pPr>
      <w:r>
        <w:rPr>
          <w:rStyle w:val="FootnoteCharacters"/>
        </w:rPr>
        <w:footnoteRef/>
      </w:r>
      <w:r>
        <w:tab/>
        <w:t>A 3. § (3) bekezdés c) pontja az Üllés Nagyközségi Önkormányzata Képviselő-testületének 15/2023. (IX. 7.) önkormányzati rendelete 1. § c) pontja szerint módosított szöveg.</w:t>
      </w:r>
    </w:p>
  </w:footnote>
  <w:footnote w:id="6">
    <w:p w:rsidR="004E6264" w:rsidRDefault="006142EA">
      <w:pPr>
        <w:pStyle w:val="Lbjegyzetszveg"/>
      </w:pPr>
      <w:r>
        <w:rPr>
          <w:rStyle w:val="FootnoteCharacters"/>
        </w:rPr>
        <w:footnoteRef/>
      </w:r>
      <w:r>
        <w:tab/>
        <w:t>A 3. § (4) bekezdése az Üllés Nagyközségi Önkormányzata Képviselő-testületének 13/2022. (VIII. 5.) önkormányzati rendelete 1. §-ával megállapított szöveg. A 3. § (4) bekezdése az Üllés Nagyközségi Önkormányzata Képviselő-testületének 21/2022. (XI. 19.) önkormányzati rendelete 1. §-ával megállapított szöveg.</w:t>
      </w:r>
    </w:p>
  </w:footnote>
  <w:footnote w:id="7">
    <w:p w:rsidR="004E6264" w:rsidRDefault="006142EA">
      <w:pPr>
        <w:pStyle w:val="Lbjegyzetszveg"/>
      </w:pPr>
      <w:r>
        <w:rPr>
          <w:rStyle w:val="FootnoteCharacters"/>
        </w:rPr>
        <w:footnoteRef/>
      </w:r>
      <w:r>
        <w:tab/>
        <w:t>Az 5. § a 2010. évi CXXX. törvény 12. § (2) bekezdése alapján hatályát vesztette.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940B43"/>
    <w:multiLevelType w:val="multilevel"/>
    <w:tmpl w:val="5866B2D0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Cmsor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Cmsor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Cmsor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Cmsor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3563446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6264"/>
    <w:rsid w:val="004E6264"/>
    <w:rsid w:val="006142EA"/>
    <w:rsid w:val="00732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DB41E"/>
  <w15:docId w15:val="{E4297ED2-FA13-4CB3-A68D-2BB1E41FE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ans CJK SC Regular" w:hAnsi="Liberation Serif" w:cs="FreeSans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rFonts w:ascii="Times New Roman" w:hAnsi="Times New Roman"/>
      <w:lang w:val="hu-HU"/>
    </w:rPr>
  </w:style>
  <w:style w:type="paragraph" w:styleId="Cmsor1">
    <w:name w:val="heading 1"/>
    <w:basedOn w:val="Heading"/>
    <w:next w:val="Szvegtrzs"/>
    <w:uiPriority w:val="9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Cmsor2">
    <w:name w:val="heading 2"/>
    <w:basedOn w:val="Heading"/>
    <w:next w:val="Szvegtrzs"/>
    <w:uiPriority w:val="9"/>
    <w:semiHidden/>
    <w:unhideWhenUsed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Cmsor3">
    <w:name w:val="heading 3"/>
    <w:basedOn w:val="Heading"/>
    <w:next w:val="Szvegtrzs"/>
    <w:uiPriority w:val="9"/>
    <w:semiHidden/>
    <w:unhideWhenUsed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Cmsor4">
    <w:name w:val="heading 4"/>
    <w:basedOn w:val="Heading"/>
    <w:next w:val="Szvegtrzs"/>
    <w:uiPriority w:val="9"/>
    <w:semiHidden/>
    <w:unhideWhenUsed/>
    <w:qFormat/>
    <w:pPr>
      <w:numPr>
        <w:ilvl w:val="3"/>
        <w:numId w:val="1"/>
      </w:numPr>
      <w:spacing w:before="120"/>
      <w:outlineLvl w:val="3"/>
    </w:pPr>
    <w:rPr>
      <w:b/>
      <w:bCs/>
      <w:i/>
      <w:iCs/>
      <w:sz w:val="27"/>
      <w:szCs w:val="27"/>
    </w:rPr>
  </w:style>
  <w:style w:type="paragraph" w:styleId="Cmsor5">
    <w:name w:val="heading 5"/>
    <w:basedOn w:val="Heading"/>
    <w:next w:val="Szvegtrzs"/>
    <w:uiPriority w:val="9"/>
    <w:semiHidden/>
    <w:unhideWhenUsed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Cmsor6">
    <w:name w:val="heading 6"/>
    <w:basedOn w:val="Heading"/>
    <w:next w:val="Szvegtrzs"/>
    <w:uiPriority w:val="9"/>
    <w:semiHidden/>
    <w:unhideWhenUsed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color w:val="000080"/>
      <w:u w:val="single"/>
    </w:rPr>
  </w:style>
  <w:style w:type="character" w:styleId="Mrltotthiperhivatkozs">
    <w:name w:val="FollowedHyperlink"/>
    <w:rPr>
      <w:color w:val="800000"/>
      <w:u w:val="single"/>
    </w:rPr>
  </w:style>
  <w:style w:type="character" w:customStyle="1" w:styleId="NumberingSymbols">
    <w:name w:val="Numbering Symbols"/>
    <w:qFormat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customStyle="1" w:styleId="FootnoteCharacters">
    <w:name w:val="Footnote Characters"/>
    <w:qFormat/>
  </w:style>
  <w:style w:type="character" w:customStyle="1" w:styleId="FootnoteAnchor">
    <w:name w:val="Footnote Anchor"/>
    <w:rPr>
      <w:vertAlign w:val="superscript"/>
    </w:rPr>
  </w:style>
  <w:style w:type="character" w:customStyle="1" w:styleId="EndnoteAnchor">
    <w:name w:val="Endnote Anchor"/>
    <w:rPr>
      <w:vertAlign w:val="superscript"/>
    </w:rPr>
  </w:style>
  <w:style w:type="character" w:customStyle="1" w:styleId="EndnoteCharacters">
    <w:name w:val="Endnote Characters"/>
    <w:qFormat/>
  </w:style>
  <w:style w:type="paragraph" w:customStyle="1" w:styleId="Heading">
    <w:name w:val="Heading"/>
    <w:basedOn w:val="Norml"/>
    <w:next w:val="Szvegtrzs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Szvegtrzs">
    <w:name w:val="Body Text"/>
    <w:basedOn w:val="Norml"/>
    <w:link w:val="SzvegtrzsChar"/>
    <w:pPr>
      <w:spacing w:after="140" w:line="288" w:lineRule="auto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"/>
    <w:qFormat/>
    <w:pPr>
      <w:suppressLineNumbers/>
    </w:pPr>
  </w:style>
  <w:style w:type="paragraph" w:customStyle="1" w:styleId="HeaderandFooter">
    <w:name w:val="Header and Footer"/>
    <w:basedOn w:val="Norml"/>
    <w:qFormat/>
    <w:pPr>
      <w:suppressLineNumbers/>
      <w:tabs>
        <w:tab w:val="center" w:pos="4986"/>
        <w:tab w:val="right" w:pos="9972"/>
      </w:tabs>
    </w:pPr>
  </w:style>
  <w:style w:type="paragraph" w:styleId="llb">
    <w:name w:val="footer"/>
    <w:basedOn w:val="Norml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HorizontalLine">
    <w:name w:val="Horizontal Line"/>
    <w:basedOn w:val="Norml"/>
    <w:next w:val="Szvegtrzs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styleId="Lbjegyzetszveg">
    <w:name w:val="footnote text"/>
    <w:basedOn w:val="Norml"/>
    <w:pPr>
      <w:suppressLineNumbers/>
      <w:ind w:left="339" w:hanging="339"/>
    </w:pPr>
    <w:rPr>
      <w:sz w:val="20"/>
      <w:szCs w:val="20"/>
    </w:rPr>
  </w:style>
  <w:style w:type="character" w:customStyle="1" w:styleId="SzvegtrzsChar">
    <w:name w:val="Szövegtörzs Char"/>
    <w:basedOn w:val="Bekezdsalapbettpusa"/>
    <w:link w:val="Szvegtrzs"/>
    <w:rsid w:val="00732839"/>
    <w:rPr>
      <w:rFonts w:ascii="Times New Roman" w:hAnsi="Times New Roman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853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807</Words>
  <Characters>5570</Characters>
  <Application>Microsoft Office Word</Application>
  <DocSecurity>0</DocSecurity>
  <Lines>46</Lines>
  <Paragraphs>12</Paragraphs>
  <ScaleCrop>false</ScaleCrop>
  <Company/>
  <LinksUpToDate>false</LinksUpToDate>
  <CharactersWithSpaces>6365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Önkormányzat Üllés</dc:creator>
  <dc:description/>
  <cp:lastModifiedBy>Önkormányzat Üllés</cp:lastModifiedBy>
  <cp:revision>3</cp:revision>
  <cp:lastPrinted>2023-09-19T09:42:00Z</cp:lastPrinted>
  <dcterms:created xsi:type="dcterms:W3CDTF">2023-09-19T09:39:00Z</dcterms:created>
  <dcterms:modified xsi:type="dcterms:W3CDTF">2023-09-19T09:44:00Z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ngleXMLDocument_count">
    <vt:r8>1</vt:r8>
  </property>
</Properties>
</file>