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A" w:rsidRDefault="00C5787A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381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8D423A" w:rsidP="008D423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</w:t>
                            </w:r>
                            <w:r w:rsidR="00794CF9">
                              <w:t>Nagyk</w:t>
                            </w:r>
                            <w:r>
                              <w:t xml:space="preserve">özség </w:t>
                            </w:r>
                            <w:r w:rsidR="00CA563E">
                              <w:t>polgármestere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414673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C343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1905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EF6A89">
                              <w:rPr>
                                <w:i/>
                              </w:rPr>
                              <w:t>polgarmester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" o:allowincell="f" stroked="f" strokeweight="0">
                <v:textbox inset="0,0,0,0">
                  <w:txbxContent>
                    <w:p w:rsidR="008D423A" w:rsidRPr="008D423A" w:rsidRDefault="008D423A" w:rsidP="008D423A">
                      <w:pPr>
                        <w:pStyle w:val="Cmsor1"/>
                        <w:jc w:val="center"/>
                      </w:pPr>
                      <w:r>
                        <w:t xml:space="preserve">Üllés </w:t>
                      </w:r>
                      <w:r w:rsidR="00794CF9">
                        <w:t>Nagyk</w:t>
                      </w:r>
                      <w:r>
                        <w:t xml:space="preserve">özség </w:t>
                      </w:r>
                      <w:r w:rsidR="00CA563E">
                        <w:t>polgármestere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414673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C343A0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1905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EF6A89">
                        <w:rPr>
                          <w:i/>
                        </w:rPr>
                        <w:t>polgarmester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43A0">
        <w:rPr>
          <w:noProof/>
          <w:sz w:val="20"/>
        </w:rPr>
        <w:drawing>
          <wp:inline distT="0" distB="0" distL="0" distR="0">
            <wp:extent cx="561975" cy="809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4000"/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185849">
            <w:pPr>
              <w:tabs>
                <w:tab w:val="left" w:pos="1134"/>
                <w:tab w:val="center" w:pos="6521"/>
              </w:tabs>
              <w:ind w:left="1134" w:hanging="1134"/>
            </w:pPr>
            <w:r w:rsidRPr="00FA699A">
              <w:t>Ügyiratszám:</w:t>
            </w:r>
            <w:r w:rsidR="005720FE">
              <w:t xml:space="preserve"> 1676-2</w:t>
            </w:r>
            <w:r>
              <w:t>/20</w:t>
            </w:r>
            <w:r w:rsidR="003770AE"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5720FE" w:rsidRDefault="005720FE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  <w:p w:rsidR="005720FE" w:rsidRDefault="005720FE" w:rsidP="00AB151D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>Tárgy: Az Önkormányzat 2015. évi költségvetéséről szóló rendelet módosítása</w:t>
            </w:r>
          </w:p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Hiv. </w:t>
            </w:r>
            <w:proofErr w:type="gramStart"/>
            <w:r>
              <w:t xml:space="preserve">szám </w:t>
            </w:r>
            <w:r w:rsidRPr="00FA699A">
              <w:t>:</w:t>
            </w:r>
            <w:proofErr w:type="gramEnd"/>
            <w:r>
              <w:t xml:space="preserve"> </w:t>
            </w:r>
          </w:p>
        </w:tc>
      </w:tr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AB151D">
            <w:pPr>
              <w:tabs>
                <w:tab w:val="left" w:pos="1134"/>
                <w:tab w:val="center" w:pos="6521"/>
              </w:tabs>
              <w:ind w:left="1134" w:hanging="1134"/>
            </w:pPr>
            <w:r>
              <w:t>Ügyintéző</w:t>
            </w:r>
            <w:r w:rsidRPr="00FA699A">
              <w:t>:</w:t>
            </w:r>
            <w:r>
              <w:t xml:space="preserve"> </w:t>
            </w:r>
            <w:r w:rsidR="005720FE">
              <w:t>Fáncsik Judit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>Melléklet</w:t>
            </w:r>
            <w:r w:rsidRPr="00FA699A">
              <w:t>:</w:t>
            </w:r>
            <w:r>
              <w:t xml:space="preserve"> </w:t>
            </w:r>
          </w:p>
        </w:tc>
      </w:tr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AB151D">
            <w:pPr>
              <w:tabs>
                <w:tab w:val="center" w:pos="6521"/>
              </w:tabs>
            </w:pPr>
            <w:r>
              <w:t>Ügyi</w:t>
            </w:r>
            <w:r w:rsidR="007C7345">
              <w:t xml:space="preserve">ntéző elérhetősége: 62/282-122/116 </w:t>
            </w:r>
            <w:r>
              <w:t>mell.</w:t>
            </w:r>
          </w:p>
          <w:p w:rsidR="005720FE" w:rsidRDefault="005720FE" w:rsidP="00AB151D">
            <w:pPr>
              <w:tabs>
                <w:tab w:val="center" w:pos="6521"/>
              </w:tabs>
            </w:pPr>
          </w:p>
          <w:p w:rsidR="005720FE" w:rsidRPr="008B1307" w:rsidRDefault="005720FE" w:rsidP="00C5787A">
            <w:pPr>
              <w:tabs>
                <w:tab w:val="center" w:pos="6521"/>
              </w:tabs>
              <w:jc w:val="both"/>
            </w:pPr>
            <w:r>
              <w:t>A</w:t>
            </w:r>
            <w:bookmarkStart w:id="0" w:name="_GoBack"/>
            <w:bookmarkEnd w:id="0"/>
            <w:r>
              <w:t xml:space="preserve"> rendeletmódosítást tárgyalja: Ügyrendi Bizottság, </w:t>
            </w:r>
            <w:r w:rsidR="00C5787A">
              <w:t>P</w:t>
            </w:r>
            <w:r>
              <w:t>énzügyi Bizottság és a Képviselőtestület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BF1B3D" w:rsidTr="00AB151D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3D38A6" w:rsidRPr="00C5787A" w:rsidRDefault="005720FE" w:rsidP="003770AE">
      <w:pPr>
        <w:spacing w:before="360"/>
        <w:rPr>
          <w:b/>
          <w:sz w:val="28"/>
          <w:szCs w:val="28"/>
        </w:rPr>
      </w:pPr>
      <w:r w:rsidRPr="00C5787A">
        <w:rPr>
          <w:b/>
          <w:sz w:val="28"/>
          <w:szCs w:val="28"/>
        </w:rPr>
        <w:t>Üllés Nagyközség Képviselőtestülete</w:t>
      </w:r>
    </w:p>
    <w:p w:rsidR="005720FE" w:rsidRPr="00C5787A" w:rsidRDefault="005720FE" w:rsidP="00BF1B3D">
      <w:pPr>
        <w:spacing w:before="600"/>
        <w:rPr>
          <w:i/>
          <w:sz w:val="28"/>
          <w:szCs w:val="28"/>
          <w:u w:val="single"/>
        </w:rPr>
      </w:pPr>
      <w:r w:rsidRPr="00C5787A">
        <w:rPr>
          <w:i/>
          <w:sz w:val="28"/>
          <w:szCs w:val="28"/>
          <w:u w:val="single"/>
        </w:rPr>
        <w:t>Ü</w:t>
      </w:r>
      <w:r w:rsidR="00C5787A">
        <w:rPr>
          <w:i/>
          <w:sz w:val="28"/>
          <w:szCs w:val="28"/>
          <w:u w:val="single"/>
        </w:rPr>
        <w:t xml:space="preserve"> </w:t>
      </w:r>
      <w:r w:rsidRPr="00C5787A">
        <w:rPr>
          <w:i/>
          <w:sz w:val="28"/>
          <w:szCs w:val="28"/>
          <w:u w:val="single"/>
        </w:rPr>
        <w:t>l</w:t>
      </w:r>
      <w:r w:rsidR="00C5787A">
        <w:rPr>
          <w:i/>
          <w:sz w:val="28"/>
          <w:szCs w:val="28"/>
          <w:u w:val="single"/>
        </w:rPr>
        <w:t xml:space="preserve"> </w:t>
      </w:r>
      <w:proofErr w:type="spellStart"/>
      <w:r w:rsidRPr="00C5787A">
        <w:rPr>
          <w:i/>
          <w:sz w:val="28"/>
          <w:szCs w:val="28"/>
          <w:u w:val="single"/>
        </w:rPr>
        <w:t>l</w:t>
      </w:r>
      <w:proofErr w:type="spellEnd"/>
      <w:r w:rsidR="00C5787A">
        <w:rPr>
          <w:i/>
          <w:sz w:val="28"/>
          <w:szCs w:val="28"/>
          <w:u w:val="single"/>
        </w:rPr>
        <w:t xml:space="preserve"> </w:t>
      </w:r>
      <w:r w:rsidRPr="00C5787A">
        <w:rPr>
          <w:i/>
          <w:sz w:val="28"/>
          <w:szCs w:val="28"/>
          <w:u w:val="single"/>
        </w:rPr>
        <w:t>é</w:t>
      </w:r>
      <w:r w:rsidR="00C5787A">
        <w:rPr>
          <w:i/>
          <w:sz w:val="28"/>
          <w:szCs w:val="28"/>
          <w:u w:val="single"/>
        </w:rPr>
        <w:t xml:space="preserve"> </w:t>
      </w:r>
      <w:r w:rsidRPr="00C5787A">
        <w:rPr>
          <w:i/>
          <w:sz w:val="28"/>
          <w:szCs w:val="28"/>
          <w:u w:val="single"/>
        </w:rPr>
        <w:t>s</w:t>
      </w:r>
    </w:p>
    <w:p w:rsidR="005720FE" w:rsidRPr="00C5787A" w:rsidRDefault="0097501E" w:rsidP="003770AE">
      <w:pPr>
        <w:spacing w:before="360"/>
        <w:rPr>
          <w:i/>
          <w:sz w:val="28"/>
          <w:szCs w:val="28"/>
        </w:rPr>
      </w:pPr>
      <w:r w:rsidRPr="00C5787A">
        <w:rPr>
          <w:i/>
          <w:sz w:val="28"/>
          <w:szCs w:val="28"/>
        </w:rPr>
        <w:t>T</w:t>
      </w:r>
      <w:r w:rsidR="005720FE" w:rsidRPr="00C5787A">
        <w:rPr>
          <w:i/>
          <w:sz w:val="28"/>
          <w:szCs w:val="28"/>
        </w:rPr>
        <w:t>isztelt Képviselőtestület</w:t>
      </w:r>
      <w:r w:rsidR="003770AE" w:rsidRPr="00C5787A">
        <w:rPr>
          <w:i/>
          <w:sz w:val="28"/>
          <w:szCs w:val="28"/>
        </w:rPr>
        <w:t>!</w:t>
      </w:r>
    </w:p>
    <w:p w:rsidR="005720FE" w:rsidRDefault="005720FE" w:rsidP="00596D58">
      <w:pPr>
        <w:spacing w:before="600"/>
        <w:jc w:val="both"/>
      </w:pPr>
      <w:r>
        <w:t xml:space="preserve">Az Üllés Nagyközségi </w:t>
      </w:r>
      <w:r w:rsidR="00596D58">
        <w:t>Képviselő-testületének</w:t>
      </w:r>
      <w:r>
        <w:t xml:space="preserve"> 1/2015.(</w:t>
      </w:r>
      <w:r w:rsidR="00596D58">
        <w:t>II.11.</w:t>
      </w:r>
      <w:r>
        <w:t xml:space="preserve">) </w:t>
      </w:r>
      <w:r w:rsidR="00596D58">
        <w:t>önkormányzati</w:t>
      </w:r>
      <w:r>
        <w:t xml:space="preserve"> rendeletének módosítása vált szükségessé. A rendeleten át kell vezetni a központi köl</w:t>
      </w:r>
      <w:r w:rsidR="00804483">
        <w:t>tségvetésből származó bevételeket, illetve azok felhasználásait.</w:t>
      </w:r>
    </w:p>
    <w:p w:rsidR="00596D58" w:rsidRPr="00596D58" w:rsidRDefault="00596D58" w:rsidP="00596D58">
      <w:pPr>
        <w:spacing w:before="120"/>
        <w:jc w:val="both"/>
      </w:pPr>
      <w:r w:rsidRPr="00596D58">
        <w:t>Az államháztartásról szóló 2011. évi CXCV. törvény, valamint az államháztartásról szóló törvény végrehajtásáról megalkotott 368/2011. (XII.31.) Korm. rendelet szabályozza az előirányzatok módosításával, megváltoztatásával kapcsolatos rendelkezéseket. Ennek megfelelően az Önkormányzat a bevételi és kiadási előirányzatait felemelheti, illetve csökkenheti.</w:t>
      </w:r>
    </w:p>
    <w:p w:rsidR="00596D58" w:rsidRPr="00596D58" w:rsidRDefault="00596D58" w:rsidP="00596D58">
      <w:pPr>
        <w:autoSpaceDE w:val="0"/>
        <w:autoSpaceDN w:val="0"/>
        <w:adjustRightInd w:val="0"/>
        <w:jc w:val="both"/>
      </w:pPr>
      <w:r w:rsidRPr="00596D58">
        <w:t>A fentiek szerint előírt tájékoztatásban, illetve annak szöveges indokolásában a költségvetési rendelet elfogadása óta bekövetkezett, illetve annak módosítása kapcsán aktuális változásokat jelen előterjesztés, a számszaki adatokat a jelen előterjesztéshez csatolt táblázat tartalmazza.</w:t>
      </w:r>
    </w:p>
    <w:p w:rsidR="00804483" w:rsidRDefault="00596D58" w:rsidP="00596D58">
      <w:pPr>
        <w:spacing w:before="120"/>
      </w:pPr>
      <w:r>
        <w:t>A</w:t>
      </w:r>
      <w:r w:rsidR="00804483">
        <w:t xml:space="preserve"> rendeletben az alábbi módosítások kerültek átvezetésre: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046"/>
        <w:gridCol w:w="3458"/>
        <w:gridCol w:w="1018"/>
      </w:tblGrid>
      <w:tr w:rsidR="00333450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450" w:rsidRPr="00191C02" w:rsidRDefault="00333450" w:rsidP="00596D58">
            <w:r w:rsidRPr="00191C02">
              <w:rPr>
                <w:b/>
                <w:bCs/>
              </w:rPr>
              <w:t>Önkormányzat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Bevételi előirányzat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Kiadási előirányzat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Lakásfenntartási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799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Ellátottak pénzbeli juttatásai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799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Közfoglalkoztatás, diákmunka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24 088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18 967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 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5 121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Bérkompenzáció</w:t>
            </w:r>
          </w:p>
          <w:p w:rsidR="004C13BB" w:rsidRPr="00333450" w:rsidRDefault="004C13BB" w:rsidP="00596D58">
            <w:r w:rsidRPr="00333450">
              <w:t> </w:t>
            </w:r>
          </w:p>
          <w:p w:rsidR="004C13BB" w:rsidRPr="00333450" w:rsidRDefault="004C13BB" w:rsidP="00596D58">
            <w:r w:rsidRPr="00333450">
              <w:t> </w:t>
            </w:r>
          </w:p>
          <w:p w:rsidR="004C13BB" w:rsidRPr="00333450" w:rsidRDefault="004C13BB" w:rsidP="00596D58">
            <w:r w:rsidRPr="00333450">
              <w:t> </w:t>
            </w:r>
          </w:p>
          <w:p w:rsidR="004C13BB" w:rsidRPr="00333450" w:rsidRDefault="004C13BB" w:rsidP="00596D58">
            <w:r w:rsidRPr="00333450">
              <w:t> </w:t>
            </w:r>
          </w:p>
          <w:p w:rsidR="004C13BB" w:rsidRPr="00333450" w:rsidRDefault="004C13BB" w:rsidP="00596D58">
            <w:r w:rsidRPr="00333450">
              <w:t> </w:t>
            </w:r>
          </w:p>
          <w:p w:rsidR="004C13BB" w:rsidRPr="00333450" w:rsidRDefault="004C13BB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2 802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1 155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313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Központi irányítószervi támogatás intézményeknek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1 334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i/>
                <w:iCs/>
              </w:rPr>
            </w:pPr>
            <w:r w:rsidRPr="00D933D1">
              <w:rPr>
                <w:i/>
                <w:iCs/>
              </w:rPr>
              <w:t>-ebből: Csigabiga Óvodának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i/>
                <w:iCs/>
              </w:rPr>
            </w:pPr>
            <w:r w:rsidRPr="00D933D1">
              <w:rPr>
                <w:i/>
                <w:iCs/>
              </w:rPr>
              <w:t>328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i/>
                <w:iCs/>
              </w:rPr>
            </w:pPr>
            <w:r w:rsidRPr="00D933D1">
              <w:rPr>
                <w:i/>
                <w:iCs/>
              </w:rPr>
              <w:t xml:space="preserve">           Polgármesteri Hivatalnak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i/>
                <w:iCs/>
              </w:rPr>
            </w:pPr>
            <w:r w:rsidRPr="00D933D1">
              <w:rPr>
                <w:i/>
                <w:iCs/>
              </w:rPr>
              <w:t>627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i/>
                <w:iCs/>
              </w:rPr>
            </w:pPr>
            <w:r w:rsidRPr="00D933D1">
              <w:rPr>
                <w:i/>
                <w:iCs/>
              </w:rPr>
              <w:t xml:space="preserve">           Konyhának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i/>
                <w:iCs/>
              </w:rPr>
            </w:pPr>
            <w:r w:rsidRPr="00D933D1">
              <w:rPr>
                <w:i/>
                <w:iCs/>
              </w:rPr>
              <w:t>328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i/>
                <w:iCs/>
              </w:rPr>
            </w:pPr>
            <w:r w:rsidRPr="00D933D1">
              <w:rPr>
                <w:i/>
                <w:iCs/>
              </w:rPr>
              <w:t xml:space="preserve">           Dérynének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i/>
                <w:iCs/>
              </w:rPr>
            </w:pPr>
            <w:r w:rsidRPr="00D933D1">
              <w:rPr>
                <w:i/>
                <w:iCs/>
              </w:rPr>
              <w:t>51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>
              <w:lastRenderedPageBreak/>
              <w:t>Szociális tű</w:t>
            </w:r>
            <w:r w:rsidRPr="00333450">
              <w:t>zifa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2 223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Ellátottak pénzbeli juttatásai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2 223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Ivóvízminőség javító programra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960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960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Rendkívüli szociális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671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Ellátottak pénzbeli juttatásai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671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Ágazati pótlék</w:t>
            </w:r>
          </w:p>
          <w:p w:rsidR="00333450" w:rsidRPr="00333450" w:rsidRDefault="00333450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1 177</w:t>
            </w:r>
          </w:p>
          <w:p w:rsidR="00333450" w:rsidRPr="00333450" w:rsidRDefault="00333450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927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333450" w:rsidRPr="00333450" w:rsidRDefault="00333450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250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Rövid le</w:t>
            </w:r>
            <w:r>
              <w:t>j</w:t>
            </w:r>
            <w:r w:rsidRPr="00333450">
              <w:t>áratú hitelek iskola felújításhoz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21 682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Felhalmozási kiadások, felújítás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21 682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Közművelődési érdekeltségnövelő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1 889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Felhalmozási kiadás Déryné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1 889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Könyvtári érdekeltségnövelő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285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 xml:space="preserve">Könyvtár </w:t>
            </w:r>
            <w:proofErr w:type="gramStart"/>
            <w:r w:rsidRPr="00333450">
              <w:t>állomán</w:t>
            </w:r>
            <w:r>
              <w:t xml:space="preserve">y </w:t>
            </w:r>
            <w:r w:rsidRPr="00333450">
              <w:t>gyarapítás</w:t>
            </w:r>
            <w:proofErr w:type="gramEnd"/>
            <w:r w:rsidRPr="00333450">
              <w:t xml:space="preserve"> Déryné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285</w:t>
            </w:r>
          </w:p>
        </w:tc>
      </w:tr>
      <w:tr w:rsidR="00333450" w:rsidRPr="00333450" w:rsidTr="00D933D1">
        <w:trPr>
          <w:trHeight w:val="525"/>
        </w:trPr>
        <w:tc>
          <w:tcPr>
            <w:tcW w:w="4050" w:type="dxa"/>
            <w:shd w:val="clear" w:color="auto" w:fill="auto"/>
            <w:hideMark/>
          </w:tcPr>
          <w:p w:rsidR="00333450" w:rsidRPr="00333450" w:rsidRDefault="00333450" w:rsidP="00596D58">
            <w:r w:rsidRPr="00333450">
              <w:t>Egyéb felhalmozási célú átv</w:t>
            </w:r>
            <w:r>
              <w:t>ett pénzeszköz (Napelem, bölcsőde</w:t>
            </w:r>
            <w:r w:rsidRPr="00333450">
              <w:t xml:space="preserve"> pályázat)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3 160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Tartalék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3 160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Vízmű értékesítés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2 417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Tartalék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2 417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Költségek visszatérítése (közüzemi díj)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1 472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1 472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Köznevelési feladatok támogatása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2 164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2 164</w:t>
            </w:r>
          </w:p>
        </w:tc>
      </w:tr>
      <w:tr w:rsidR="00333450" w:rsidRPr="00333450" w:rsidTr="00D933D1">
        <w:trPr>
          <w:trHeight w:val="525"/>
        </w:trPr>
        <w:tc>
          <w:tcPr>
            <w:tcW w:w="4050" w:type="dxa"/>
            <w:shd w:val="clear" w:color="auto" w:fill="auto"/>
            <w:hideMark/>
          </w:tcPr>
          <w:p w:rsidR="00333450" w:rsidRPr="00333450" w:rsidRDefault="00333450" w:rsidP="00596D58">
            <w:r w:rsidRPr="00333450">
              <w:t>Egyéb működési célú támogatások bevétele</w:t>
            </w:r>
            <w:r w:rsidR="004C13BB">
              <w:t xml:space="preserve"> </w:t>
            </w:r>
            <w:r w:rsidRPr="00333450">
              <w:t>(MVH pályázat rendezvénysátor)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1 937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Tartalék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1 937</w:t>
            </w:r>
          </w:p>
        </w:tc>
      </w:tr>
      <w:tr w:rsidR="00333450" w:rsidRPr="00333450" w:rsidTr="00D933D1">
        <w:trPr>
          <w:trHeight w:val="525"/>
        </w:trPr>
        <w:tc>
          <w:tcPr>
            <w:tcW w:w="4050" w:type="dxa"/>
            <w:shd w:val="clear" w:color="auto" w:fill="auto"/>
            <w:hideMark/>
          </w:tcPr>
          <w:p w:rsidR="00333450" w:rsidRPr="00333450" w:rsidRDefault="00333450" w:rsidP="00596D58">
            <w:r w:rsidRPr="00333450">
              <w:t>Egyéb működési célú támogatások bevétele</w:t>
            </w:r>
            <w:r w:rsidR="004C13BB">
              <w:t xml:space="preserve"> </w:t>
            </w:r>
            <w:r w:rsidRPr="00333450">
              <w:t>(KLIK művészeti oktatás bevétele)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88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88</w:t>
            </w:r>
          </w:p>
        </w:tc>
      </w:tr>
      <w:tr w:rsidR="00333450" w:rsidRPr="00333450" w:rsidTr="00D933D1">
        <w:trPr>
          <w:trHeight w:val="525"/>
        </w:trPr>
        <w:tc>
          <w:tcPr>
            <w:tcW w:w="4050" w:type="dxa"/>
            <w:shd w:val="clear" w:color="auto" w:fill="auto"/>
            <w:hideMark/>
          </w:tcPr>
          <w:p w:rsidR="00333450" w:rsidRPr="00333450" w:rsidRDefault="00333450" w:rsidP="00596D58">
            <w:r w:rsidRPr="00333450">
              <w:t>Egyéb működési célú támogatások bevétele</w:t>
            </w:r>
            <w:r w:rsidR="004C13BB">
              <w:t xml:space="preserve"> </w:t>
            </w:r>
            <w:r w:rsidRPr="00333450">
              <w:t>(Vízmű pénzmaradvány)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3 186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Tartalék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3 186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>
              <w:t>Egészséges é</w:t>
            </w:r>
            <w:r w:rsidRPr="00333450">
              <w:t>ltmód programok pályázat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-189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-189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Bérkorrekció</w:t>
            </w:r>
          </w:p>
          <w:p w:rsidR="00333450" w:rsidRPr="00333450" w:rsidRDefault="00333450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-16</w:t>
            </w:r>
          </w:p>
          <w:p w:rsidR="00333450" w:rsidRPr="00333450" w:rsidRDefault="00333450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-13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333450" w:rsidRPr="00333450" w:rsidRDefault="00333450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-3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Étkeztetés üzemeltetési támogatása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54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Irányítószervi támogatás Konyhának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54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Csigabiga Óvoda kapacitásbővítő fejlesztése *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-3 094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Felújítás *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-3 094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67 755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67 755</w:t>
            </w:r>
          </w:p>
        </w:tc>
      </w:tr>
      <w:tr w:rsidR="00333450" w:rsidRPr="00333450" w:rsidTr="00D933D1">
        <w:trPr>
          <w:trHeight w:val="570"/>
        </w:trPr>
        <w:tc>
          <w:tcPr>
            <w:tcW w:w="95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5787A" w:rsidRDefault="00C5787A" w:rsidP="00596D58"/>
          <w:p w:rsidR="00333450" w:rsidRPr="00333450" w:rsidRDefault="00333450" w:rsidP="00596D58">
            <w:r w:rsidRPr="00333450">
              <w:t xml:space="preserve">* </w:t>
            </w:r>
            <w:r w:rsidRPr="00C5787A">
              <w:rPr>
                <w:i/>
                <w:sz w:val="22"/>
                <w:szCs w:val="22"/>
              </w:rPr>
              <w:t xml:space="preserve">Eredeti előirányzatba bevételként be volt tervezve, amikor a támogatás megérkezett a módosításba is belekerült </w:t>
            </w:r>
            <w:r w:rsidR="0097501E" w:rsidRPr="00C5787A">
              <w:rPr>
                <w:i/>
                <w:sz w:val="22"/>
                <w:szCs w:val="22"/>
              </w:rPr>
              <w:t xml:space="preserve">(2015.08.25.) </w:t>
            </w:r>
            <w:r w:rsidRPr="00C5787A">
              <w:rPr>
                <w:i/>
                <w:sz w:val="22"/>
                <w:szCs w:val="22"/>
              </w:rPr>
              <w:t>ezért kell most kivenni, hogy ne legyen kétszer benne a bevételeknél és a kiadásoknál</w:t>
            </w:r>
          </w:p>
        </w:tc>
      </w:tr>
      <w:tr w:rsidR="00333450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450" w:rsidRPr="00333450" w:rsidRDefault="00333450" w:rsidP="00596D58"/>
        </w:tc>
      </w:tr>
      <w:tr w:rsidR="00333450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33450" w:rsidRPr="00191C02" w:rsidRDefault="00333450" w:rsidP="00596D58">
            <w:r w:rsidRPr="00191C02">
              <w:rPr>
                <w:b/>
                <w:bCs/>
              </w:rPr>
              <w:t>Hivatal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Bevételi előirányzat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Kiadási előirányzat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Bérkompenzáció</w:t>
            </w:r>
          </w:p>
          <w:p w:rsidR="004C13BB" w:rsidRPr="00333450" w:rsidRDefault="004C13BB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627</w:t>
            </w:r>
          </w:p>
          <w:p w:rsidR="004C13BB" w:rsidRPr="00333450" w:rsidRDefault="004C13BB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494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4C13BB" w:rsidRPr="00333450" w:rsidRDefault="004C13BB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133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Költségek visszatérítése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65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333450" w:rsidRPr="00333450" w:rsidRDefault="00333450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33450" w:rsidRPr="00333450" w:rsidRDefault="00333450" w:rsidP="00596D58">
            <w:pPr>
              <w:jc w:val="right"/>
            </w:pPr>
            <w:r w:rsidRPr="00333450">
              <w:t>65</w:t>
            </w:r>
          </w:p>
        </w:tc>
      </w:tr>
      <w:tr w:rsidR="00333450" w:rsidRPr="00333450" w:rsidTr="00D933D1">
        <w:trPr>
          <w:trHeight w:val="300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692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3450" w:rsidRPr="00D933D1" w:rsidRDefault="00333450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692</w:t>
            </w:r>
          </w:p>
        </w:tc>
      </w:tr>
      <w:tr w:rsidR="004C13BB" w:rsidRPr="00333450" w:rsidTr="00D103D5">
        <w:trPr>
          <w:trHeight w:val="401"/>
        </w:trPr>
        <w:tc>
          <w:tcPr>
            <w:tcW w:w="95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</w:p>
        </w:tc>
      </w:tr>
      <w:tr w:rsidR="004C13BB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C13BB" w:rsidRPr="00191C02" w:rsidRDefault="004C13BB" w:rsidP="00596D58">
            <w:pPr>
              <w:rPr>
                <w:b/>
                <w:bCs/>
              </w:rPr>
            </w:pPr>
            <w:r w:rsidRPr="00191C02">
              <w:rPr>
                <w:b/>
                <w:bCs/>
              </w:rPr>
              <w:t>Művelődési Ház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Bevételi előirányzat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  <w:r w:rsidRPr="00D933D1">
              <w:rPr>
                <w:b/>
                <w:bCs/>
              </w:rPr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Kiadási előirányzat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</w:rPr>
            </w:pPr>
            <w:proofErr w:type="spellStart"/>
            <w:r w:rsidRPr="00D933D1">
              <w:rPr>
                <w:b/>
              </w:rPr>
              <w:t>eFt</w:t>
            </w:r>
            <w:proofErr w:type="spellEnd"/>
            <w:r w:rsidRPr="00D933D1">
              <w:rPr>
                <w:b/>
              </w:rPr>
              <w:t> </w:t>
            </w:r>
          </w:p>
        </w:tc>
      </w:tr>
      <w:tr w:rsidR="00A12D7C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Bérkompenzáció</w:t>
            </w:r>
          </w:p>
          <w:p w:rsidR="00A12D7C" w:rsidRPr="00333450" w:rsidRDefault="00A12D7C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51</w:t>
            </w:r>
          </w:p>
          <w:p w:rsidR="00A12D7C" w:rsidRPr="00333450" w:rsidRDefault="00A12D7C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40</w:t>
            </w:r>
          </w:p>
        </w:tc>
      </w:tr>
      <w:tr w:rsidR="00A12D7C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A12D7C" w:rsidRPr="00333450" w:rsidRDefault="00A12D7C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11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lastRenderedPageBreak/>
              <w:t>Költségek visszatérítése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281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Dologi kiadás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281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Közművelődési érdekeltségnövelő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1 889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Felhalmozási kiadások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1 889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Könyvtári érdekeltségnövelő támogatás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285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 xml:space="preserve">Könyvtári </w:t>
            </w:r>
            <w:proofErr w:type="gramStart"/>
            <w:r w:rsidRPr="00333450">
              <w:t>állomány gyarapítás</w:t>
            </w:r>
            <w:proofErr w:type="gramEnd"/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285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2 506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2 506</w:t>
            </w:r>
          </w:p>
        </w:tc>
      </w:tr>
      <w:tr w:rsidR="0097501E" w:rsidRPr="00333450" w:rsidTr="00D933D1">
        <w:trPr>
          <w:trHeight w:val="300"/>
        </w:trPr>
        <w:tc>
          <w:tcPr>
            <w:tcW w:w="95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1E" w:rsidRPr="00333450" w:rsidRDefault="0097501E" w:rsidP="00596D58">
            <w:pPr>
              <w:jc w:val="right"/>
            </w:pPr>
          </w:p>
        </w:tc>
      </w:tr>
      <w:tr w:rsidR="0097501E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7501E" w:rsidRPr="00191C02" w:rsidRDefault="0097501E" w:rsidP="00596D58">
            <w:pPr>
              <w:rPr>
                <w:b/>
              </w:rPr>
            </w:pPr>
            <w:r w:rsidRPr="00191C02">
              <w:rPr>
                <w:b/>
              </w:rPr>
              <w:t>Konyha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Bevételi előirányzat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hideMark/>
          </w:tcPr>
          <w:p w:rsidR="004C13BB" w:rsidRPr="00D933D1" w:rsidRDefault="0097501E" w:rsidP="00596D58">
            <w:pPr>
              <w:jc w:val="right"/>
              <w:rPr>
                <w:b/>
                <w:bCs/>
              </w:rPr>
            </w:pPr>
            <w:proofErr w:type="spellStart"/>
            <w:r w:rsidRPr="00D933D1">
              <w:rPr>
                <w:b/>
                <w:bCs/>
              </w:rPr>
              <w:t>eFt</w:t>
            </w:r>
            <w:proofErr w:type="spellEnd"/>
            <w:r w:rsidR="004C13BB" w:rsidRPr="00D933D1">
              <w:rPr>
                <w:b/>
                <w:bCs/>
              </w:rPr>
              <w:t> 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Kiadási előirányzat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noWrap/>
            <w:hideMark/>
          </w:tcPr>
          <w:p w:rsidR="004C13BB" w:rsidRPr="00D933D1" w:rsidRDefault="0097501E" w:rsidP="00596D58">
            <w:pPr>
              <w:jc w:val="right"/>
              <w:rPr>
                <w:b/>
              </w:rPr>
            </w:pPr>
            <w:proofErr w:type="spellStart"/>
            <w:r w:rsidRPr="00D933D1">
              <w:rPr>
                <w:b/>
              </w:rPr>
              <w:t>eFt</w:t>
            </w:r>
            <w:proofErr w:type="spellEnd"/>
            <w:r w:rsidR="004C13BB" w:rsidRPr="00D933D1">
              <w:rPr>
                <w:b/>
              </w:rPr>
              <w:t> </w:t>
            </w:r>
          </w:p>
        </w:tc>
      </w:tr>
      <w:tr w:rsidR="00A12D7C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Bérkompenzáció</w:t>
            </w:r>
          </w:p>
          <w:p w:rsidR="00A12D7C" w:rsidRPr="00333450" w:rsidRDefault="00A12D7C" w:rsidP="00596D58">
            <w:r w:rsidRPr="00D933D1">
              <w:rPr>
                <w:b/>
                <w:bCs/>
              </w:rPr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A12D7C" w:rsidRPr="00D933D1" w:rsidRDefault="00A12D7C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328</w:t>
            </w:r>
          </w:p>
          <w:p w:rsidR="00A12D7C" w:rsidRPr="00D933D1" w:rsidRDefault="00A12D7C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258</w:t>
            </w:r>
          </w:p>
        </w:tc>
      </w:tr>
      <w:tr w:rsidR="00A12D7C" w:rsidRPr="00333450" w:rsidTr="00D933D1">
        <w:trPr>
          <w:trHeight w:val="300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A12D7C" w:rsidRPr="00D933D1" w:rsidRDefault="00A12D7C" w:rsidP="00596D58">
            <w:pPr>
              <w:rPr>
                <w:b/>
                <w:bCs/>
              </w:rPr>
            </w:pPr>
          </w:p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A12D7C" w:rsidRPr="00D933D1" w:rsidRDefault="00A12D7C" w:rsidP="00596D58">
            <w:pPr>
              <w:jc w:val="right"/>
              <w:rPr>
                <w:b/>
                <w:bCs/>
              </w:rPr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Munkaadót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70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ÁFA visszatérítés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106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Fizetendő ÁFA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106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Költségek visszatérítése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13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Dologi kiadások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13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Gyermekétkeztetési feladat támogatása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54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Dologi kiadások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54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501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501</w:t>
            </w:r>
          </w:p>
        </w:tc>
      </w:tr>
      <w:tr w:rsidR="00A12D7C" w:rsidRPr="00333450" w:rsidTr="00D933D1">
        <w:trPr>
          <w:trHeight w:val="300"/>
        </w:trPr>
        <w:tc>
          <w:tcPr>
            <w:tcW w:w="95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12D7C" w:rsidRPr="00D933D1" w:rsidRDefault="00A12D7C" w:rsidP="00596D58">
            <w:pPr>
              <w:rPr>
                <w:b/>
                <w:bCs/>
              </w:rPr>
            </w:pPr>
          </w:p>
          <w:p w:rsidR="00A12D7C" w:rsidRPr="00191C02" w:rsidRDefault="00A12D7C" w:rsidP="00596D58">
            <w:pPr>
              <w:rPr>
                <w:b/>
                <w:bCs/>
              </w:rPr>
            </w:pPr>
            <w:r w:rsidRPr="00191C02">
              <w:rPr>
                <w:b/>
                <w:bCs/>
              </w:rPr>
              <w:t>Csigabiga Óvoda és Bölcsőde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Bevételi előirányzat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 </w:t>
            </w:r>
            <w:proofErr w:type="spellStart"/>
            <w:r w:rsidR="001C18B1" w:rsidRPr="00D933D1">
              <w:rPr>
                <w:b/>
                <w:bCs/>
              </w:rPr>
              <w:t>eFt</w:t>
            </w:r>
            <w:proofErr w:type="spellEnd"/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Kiadási előirányzat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D933D1" w:rsidRDefault="001C18B1" w:rsidP="00596D58">
            <w:pPr>
              <w:jc w:val="right"/>
              <w:rPr>
                <w:b/>
              </w:rPr>
            </w:pPr>
            <w:proofErr w:type="spellStart"/>
            <w:r w:rsidRPr="00D933D1">
              <w:rPr>
                <w:b/>
              </w:rPr>
              <w:t>eFt</w:t>
            </w:r>
            <w:proofErr w:type="spellEnd"/>
            <w:r w:rsidR="004C13BB" w:rsidRPr="00D933D1">
              <w:rPr>
                <w:b/>
              </w:rPr>
              <w:t> 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Költségek vissz</w:t>
            </w:r>
            <w:r w:rsidR="00290D4B">
              <w:t>a</w:t>
            </w:r>
            <w:r w:rsidRPr="00333450">
              <w:t>térítése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41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4C13BB" w:rsidRPr="00333450" w:rsidRDefault="004C13BB" w:rsidP="00596D58">
            <w:r w:rsidRPr="00333450">
              <w:t>Dologi kiadások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4C13BB" w:rsidRPr="00333450" w:rsidRDefault="004C13BB" w:rsidP="00596D58">
            <w:pPr>
              <w:jc w:val="right"/>
            </w:pPr>
            <w:r w:rsidRPr="00333450">
              <w:t>41</w:t>
            </w:r>
          </w:p>
        </w:tc>
      </w:tr>
      <w:tr w:rsidR="00A12D7C" w:rsidRPr="00333450" w:rsidTr="00D933D1">
        <w:trPr>
          <w:trHeight w:val="300"/>
        </w:trPr>
        <w:tc>
          <w:tcPr>
            <w:tcW w:w="4050" w:type="dxa"/>
            <w:vMerge w:val="restart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Bérkompenzáció</w:t>
            </w:r>
          </w:p>
          <w:p w:rsidR="00A12D7C" w:rsidRPr="00333450" w:rsidRDefault="00A12D7C" w:rsidP="00596D58">
            <w:r w:rsidRPr="00333450">
              <w:t> </w:t>
            </w:r>
          </w:p>
        </w:tc>
        <w:tc>
          <w:tcPr>
            <w:tcW w:w="1046" w:type="dxa"/>
            <w:vMerge w:val="restart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328</w:t>
            </w:r>
          </w:p>
          <w:p w:rsidR="00A12D7C" w:rsidRPr="00333450" w:rsidRDefault="00A12D7C" w:rsidP="00596D58">
            <w:pPr>
              <w:jc w:val="right"/>
            </w:pPr>
            <w:r w:rsidRPr="00333450">
              <w:t> </w:t>
            </w: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Személyi juttatások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258</w:t>
            </w:r>
          </w:p>
        </w:tc>
      </w:tr>
      <w:tr w:rsidR="00A12D7C" w:rsidRPr="00333450" w:rsidTr="00D933D1">
        <w:trPr>
          <w:trHeight w:val="244"/>
        </w:trPr>
        <w:tc>
          <w:tcPr>
            <w:tcW w:w="4050" w:type="dxa"/>
            <w:vMerge/>
            <w:shd w:val="clear" w:color="auto" w:fill="auto"/>
            <w:noWrap/>
            <w:hideMark/>
          </w:tcPr>
          <w:p w:rsidR="00A12D7C" w:rsidRPr="00333450" w:rsidRDefault="00A12D7C" w:rsidP="00596D58"/>
        </w:tc>
        <w:tc>
          <w:tcPr>
            <w:tcW w:w="1046" w:type="dxa"/>
            <w:vMerge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</w:p>
        </w:tc>
        <w:tc>
          <w:tcPr>
            <w:tcW w:w="3458" w:type="dxa"/>
            <w:shd w:val="clear" w:color="auto" w:fill="auto"/>
            <w:noWrap/>
            <w:hideMark/>
          </w:tcPr>
          <w:p w:rsidR="00A12D7C" w:rsidRPr="00333450" w:rsidRDefault="00A12D7C" w:rsidP="00596D58">
            <w:r w:rsidRPr="00333450">
              <w:t>Munkaadókat terhelő járulékok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12D7C" w:rsidRPr="00333450" w:rsidRDefault="00A12D7C" w:rsidP="00596D58">
            <w:pPr>
              <w:jc w:val="right"/>
            </w:pPr>
            <w:r w:rsidRPr="00333450">
              <w:t>70</w:t>
            </w:r>
          </w:p>
        </w:tc>
      </w:tr>
      <w:tr w:rsidR="004C13BB" w:rsidRPr="00333450" w:rsidTr="00D933D1">
        <w:trPr>
          <w:trHeight w:val="300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Összesen: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369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rPr>
                <w:b/>
                <w:bCs/>
              </w:rPr>
            </w:pPr>
            <w:r w:rsidRPr="00D933D1">
              <w:rPr>
                <w:b/>
                <w:bCs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13BB" w:rsidRPr="00D933D1" w:rsidRDefault="004C13BB" w:rsidP="00596D58">
            <w:pPr>
              <w:jc w:val="right"/>
              <w:rPr>
                <w:b/>
                <w:bCs/>
              </w:rPr>
            </w:pPr>
            <w:r w:rsidRPr="00D933D1">
              <w:rPr>
                <w:b/>
                <w:bCs/>
              </w:rPr>
              <w:t>369</w:t>
            </w:r>
          </w:p>
        </w:tc>
      </w:tr>
      <w:tr w:rsidR="00191C02" w:rsidRPr="00191C02" w:rsidTr="00D933D1">
        <w:trPr>
          <w:trHeight w:val="300"/>
        </w:trPr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3BB" w:rsidRPr="00191C02" w:rsidRDefault="004C13BB" w:rsidP="00596D58">
            <w:pPr>
              <w:rPr>
                <w:b/>
                <w:i/>
              </w:rPr>
            </w:pPr>
            <w:r w:rsidRPr="00191C02">
              <w:rPr>
                <w:b/>
                <w:i/>
              </w:rPr>
              <w:t>Intézmények összesen: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3BB" w:rsidRPr="00191C02" w:rsidRDefault="004C13BB" w:rsidP="00596D58">
            <w:pPr>
              <w:jc w:val="right"/>
              <w:rPr>
                <w:b/>
                <w:i/>
              </w:rPr>
            </w:pPr>
            <w:r w:rsidRPr="00191C02">
              <w:rPr>
                <w:b/>
                <w:i/>
              </w:rPr>
              <w:t>71 823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3BB" w:rsidRPr="00191C02" w:rsidRDefault="004C13BB" w:rsidP="00596D58">
            <w:pPr>
              <w:rPr>
                <w:b/>
                <w:i/>
              </w:rPr>
            </w:pP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3BB" w:rsidRPr="00191C02" w:rsidRDefault="004C13BB" w:rsidP="00596D58">
            <w:pPr>
              <w:jc w:val="right"/>
              <w:rPr>
                <w:b/>
                <w:i/>
              </w:rPr>
            </w:pPr>
            <w:r w:rsidRPr="00191C02">
              <w:rPr>
                <w:b/>
                <w:i/>
              </w:rPr>
              <w:t>71 823</w:t>
            </w:r>
          </w:p>
        </w:tc>
      </w:tr>
      <w:tr w:rsidR="001C18B1" w:rsidRPr="00333450" w:rsidTr="00D933D1">
        <w:trPr>
          <w:trHeight w:val="300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8B1" w:rsidRPr="00333450" w:rsidRDefault="001C18B1" w:rsidP="00596D58">
            <w:pPr>
              <w:jc w:val="right"/>
            </w:pPr>
          </w:p>
        </w:tc>
      </w:tr>
    </w:tbl>
    <w:p w:rsidR="00596D58" w:rsidRDefault="00596D58" w:rsidP="00804483">
      <w:pPr>
        <w:spacing w:before="120"/>
      </w:pPr>
    </w:p>
    <w:p w:rsidR="00596D58" w:rsidRDefault="00596D58" w:rsidP="00596D58">
      <w:pPr>
        <w:spacing w:before="120"/>
        <w:jc w:val="both"/>
      </w:pPr>
      <w:r w:rsidRPr="00596D58">
        <w:t>Mindezek alapján kérem a Tisztelt Képviselő-testületet, hogy az előterjesztést megvitatni, a rendelettervezetet előterjesztés szerinti formában és tartalommal elfogadni szíveskedjenek.</w:t>
      </w:r>
    </w:p>
    <w:p w:rsidR="00C5787A" w:rsidRDefault="00C5787A" w:rsidP="00804483">
      <w:pPr>
        <w:spacing w:before="120"/>
      </w:pPr>
    </w:p>
    <w:p w:rsidR="003770AE" w:rsidRDefault="00596D58" w:rsidP="00804483">
      <w:pPr>
        <w:spacing w:before="120"/>
      </w:pPr>
      <w:r>
        <w:t>Üllés, 2015. december 11.</w:t>
      </w:r>
    </w:p>
    <w:p w:rsidR="00596D58" w:rsidRDefault="00596D58" w:rsidP="00804483">
      <w:pPr>
        <w:spacing w:before="120"/>
      </w:pPr>
    </w:p>
    <w:p w:rsidR="00596D58" w:rsidRDefault="00596D58" w:rsidP="00804483">
      <w:pPr>
        <w:spacing w:before="120"/>
      </w:pPr>
    </w:p>
    <w:p w:rsidR="00333450" w:rsidRDefault="00596D58" w:rsidP="00596D58">
      <w:pPr>
        <w:tabs>
          <w:tab w:val="center" w:pos="6379"/>
        </w:tabs>
        <w:ind w:firstLine="708"/>
      </w:pPr>
      <w:r>
        <w:tab/>
      </w:r>
      <w:r w:rsidR="003770AE">
        <w:t>Nagy Attila Gyula</w:t>
      </w:r>
    </w:p>
    <w:p w:rsidR="003770AE" w:rsidRDefault="003770AE" w:rsidP="00596D58">
      <w:pPr>
        <w:tabs>
          <w:tab w:val="center" w:pos="6379"/>
        </w:tabs>
      </w:pPr>
      <w:r>
        <w:tab/>
      </w:r>
      <w:proofErr w:type="gramStart"/>
      <w:r>
        <w:t>polgármester</w:t>
      </w:r>
      <w:proofErr w:type="gramEnd"/>
    </w:p>
    <w:p w:rsidR="003770AE" w:rsidRDefault="003770AE" w:rsidP="00804483">
      <w:pPr>
        <w:spacing w:before="120"/>
      </w:pPr>
    </w:p>
    <w:p w:rsidR="00D103D5" w:rsidRDefault="00D103D5" w:rsidP="00804483">
      <w:pPr>
        <w:spacing w:before="120"/>
      </w:pPr>
    </w:p>
    <w:p w:rsidR="00596D58" w:rsidRDefault="00596D58">
      <w:pPr>
        <w:rPr>
          <w:rFonts w:ascii="Times New Roman félkövér" w:hAnsi="Times New Roman félkövér"/>
          <w:b/>
          <w:caps/>
          <w:color w:val="000000"/>
        </w:rPr>
      </w:pPr>
      <w:r>
        <w:rPr>
          <w:rFonts w:ascii="Times New Roman félkövér" w:hAnsi="Times New Roman félkövér"/>
          <w:b/>
          <w:caps/>
          <w:color w:val="000000"/>
        </w:rPr>
        <w:br w:type="page"/>
      </w:r>
    </w:p>
    <w:p w:rsidR="00D103D5" w:rsidRPr="000E3D55" w:rsidRDefault="00D103D5" w:rsidP="00D103D5">
      <w:pPr>
        <w:adjustRightInd w:val="0"/>
        <w:jc w:val="center"/>
        <w:rPr>
          <w:rFonts w:ascii="Times New Roman félkövér" w:hAnsi="Times New Roman félkövér"/>
          <w:b/>
          <w:caps/>
          <w:color w:val="000000"/>
        </w:rPr>
      </w:pPr>
      <w:r w:rsidRPr="000E3D55">
        <w:rPr>
          <w:rFonts w:ascii="Times New Roman félkövér" w:hAnsi="Times New Roman félkövér"/>
          <w:b/>
          <w:caps/>
          <w:color w:val="000000"/>
        </w:rPr>
        <w:t>Előzetes hatásvizsgálat</w:t>
      </w:r>
    </w:p>
    <w:p w:rsidR="00D103D5" w:rsidRPr="00E60327" w:rsidRDefault="00D103D5" w:rsidP="00D103D5">
      <w:pPr>
        <w:adjustRightInd w:val="0"/>
        <w:jc w:val="center"/>
        <w:rPr>
          <w:b/>
          <w:color w:val="000000"/>
        </w:rPr>
      </w:pPr>
    </w:p>
    <w:p w:rsidR="00C343A0" w:rsidRDefault="00D103D5" w:rsidP="00D103D5">
      <w:pPr>
        <w:pStyle w:val="Cm"/>
        <w:rPr>
          <w:rStyle w:val="00cmChar"/>
          <w:rFonts w:ascii="Times New Roman" w:hAnsi="Times New Roman"/>
          <w:sz w:val="24"/>
        </w:rPr>
      </w:pPr>
      <w:r>
        <w:rPr>
          <w:rStyle w:val="00cmChar"/>
          <w:rFonts w:ascii="Times New Roman" w:hAnsi="Times New Roman"/>
          <w:sz w:val="24"/>
        </w:rPr>
        <w:t>Üllés</w:t>
      </w:r>
      <w:r w:rsidRPr="000E3D55">
        <w:rPr>
          <w:rStyle w:val="00cmChar"/>
          <w:rFonts w:ascii="Times New Roman" w:hAnsi="Times New Roman"/>
          <w:sz w:val="24"/>
        </w:rPr>
        <w:t xml:space="preserve"> </w:t>
      </w:r>
      <w:r>
        <w:rPr>
          <w:rStyle w:val="00cmChar"/>
          <w:rFonts w:ascii="Times New Roman" w:hAnsi="Times New Roman"/>
          <w:sz w:val="24"/>
        </w:rPr>
        <w:t>Nagyk</w:t>
      </w:r>
      <w:r w:rsidR="00C5787A">
        <w:rPr>
          <w:rStyle w:val="00cmChar"/>
          <w:rFonts w:ascii="Times New Roman" w:hAnsi="Times New Roman"/>
          <w:sz w:val="24"/>
        </w:rPr>
        <w:t>özség Képviselő</w:t>
      </w:r>
      <w:r w:rsidRPr="000E3D55">
        <w:rPr>
          <w:rStyle w:val="00cmChar"/>
          <w:rFonts w:ascii="Times New Roman" w:hAnsi="Times New Roman"/>
          <w:sz w:val="24"/>
        </w:rPr>
        <w:t>testület</w:t>
      </w:r>
      <w:r>
        <w:rPr>
          <w:rStyle w:val="00cmChar"/>
          <w:rFonts w:ascii="Times New Roman" w:hAnsi="Times New Roman"/>
          <w:sz w:val="24"/>
        </w:rPr>
        <w:t xml:space="preserve">ének </w:t>
      </w:r>
    </w:p>
    <w:p w:rsidR="00D103D5" w:rsidRDefault="00D103D5" w:rsidP="00D103D5">
      <w:pPr>
        <w:pStyle w:val="Cm"/>
        <w:rPr>
          <w:rStyle w:val="00cmChar"/>
          <w:rFonts w:ascii="Times New Roman" w:hAnsi="Times New Roman"/>
          <w:sz w:val="24"/>
        </w:rPr>
      </w:pPr>
      <w:r w:rsidRPr="000E3D55">
        <w:rPr>
          <w:rStyle w:val="00cmChar"/>
          <w:rFonts w:ascii="Times New Roman" w:hAnsi="Times New Roman"/>
          <w:sz w:val="24"/>
        </w:rPr>
        <w:t>........./201</w:t>
      </w:r>
      <w:r>
        <w:rPr>
          <w:rStyle w:val="00cmChar"/>
          <w:rFonts w:ascii="Times New Roman" w:hAnsi="Times New Roman"/>
          <w:sz w:val="24"/>
        </w:rPr>
        <w:t>5</w:t>
      </w:r>
      <w:r w:rsidR="00C5787A">
        <w:rPr>
          <w:rStyle w:val="00cmChar"/>
          <w:rFonts w:ascii="Times New Roman" w:hAnsi="Times New Roman"/>
          <w:sz w:val="24"/>
        </w:rPr>
        <w:t>. (XII.16.</w:t>
      </w:r>
      <w:r w:rsidR="00C343A0">
        <w:rPr>
          <w:rStyle w:val="00cmChar"/>
          <w:rFonts w:ascii="Times New Roman" w:hAnsi="Times New Roman"/>
          <w:sz w:val="24"/>
        </w:rPr>
        <w:t>) önkormányzati rendelet tervezetéhez</w:t>
      </w:r>
      <w:r w:rsidRPr="000E3D55">
        <w:rPr>
          <w:rStyle w:val="00cmChar"/>
          <w:rFonts w:ascii="Times New Roman" w:hAnsi="Times New Roman"/>
          <w:sz w:val="24"/>
        </w:rPr>
        <w:t xml:space="preserve"> </w:t>
      </w:r>
    </w:p>
    <w:p w:rsidR="00C343A0" w:rsidRDefault="00D103D5" w:rsidP="00D103D5">
      <w:pPr>
        <w:pStyle w:val="Cm"/>
        <w:rPr>
          <w:rStyle w:val="00cmChar"/>
          <w:rFonts w:ascii="Times New Roman" w:hAnsi="Times New Roman"/>
          <w:sz w:val="24"/>
        </w:rPr>
      </w:pPr>
      <w:proofErr w:type="gramStart"/>
      <w:r w:rsidRPr="000E3D55">
        <w:rPr>
          <w:rStyle w:val="00cmChar"/>
          <w:rFonts w:ascii="Times New Roman" w:hAnsi="Times New Roman"/>
          <w:sz w:val="24"/>
        </w:rPr>
        <w:t>az</w:t>
      </w:r>
      <w:proofErr w:type="gramEnd"/>
      <w:r w:rsidRPr="000E3D55">
        <w:rPr>
          <w:rStyle w:val="00cmChar"/>
          <w:rFonts w:ascii="Times New Roman" w:hAnsi="Times New Roman"/>
          <w:sz w:val="24"/>
        </w:rPr>
        <w:t xml:space="preserve"> </w:t>
      </w:r>
      <w:r>
        <w:rPr>
          <w:rStyle w:val="00cmChar"/>
          <w:rFonts w:ascii="Times New Roman" w:hAnsi="Times New Roman"/>
          <w:sz w:val="24"/>
        </w:rPr>
        <w:t>ö</w:t>
      </w:r>
      <w:r w:rsidRPr="000E3D55">
        <w:rPr>
          <w:rStyle w:val="00cmChar"/>
          <w:rFonts w:ascii="Times New Roman" w:hAnsi="Times New Roman"/>
          <w:sz w:val="24"/>
        </w:rPr>
        <w:t>nkormányzat 201</w:t>
      </w:r>
      <w:r>
        <w:rPr>
          <w:rStyle w:val="00cmChar"/>
          <w:rFonts w:ascii="Times New Roman" w:hAnsi="Times New Roman"/>
          <w:sz w:val="24"/>
        </w:rPr>
        <w:t>5</w:t>
      </w:r>
      <w:r w:rsidRPr="000E3D55">
        <w:rPr>
          <w:rStyle w:val="00cmChar"/>
          <w:rFonts w:ascii="Times New Roman" w:hAnsi="Times New Roman"/>
          <w:sz w:val="24"/>
        </w:rPr>
        <w:t xml:space="preserve">. évi költségvetéséről szóló </w:t>
      </w:r>
    </w:p>
    <w:p w:rsidR="00D103D5" w:rsidRPr="000E3D55" w:rsidRDefault="00C343A0" w:rsidP="00D103D5">
      <w:pPr>
        <w:pStyle w:val="Cm"/>
        <w:rPr>
          <w:rStyle w:val="00cmChar"/>
          <w:rFonts w:ascii="Times New Roman" w:hAnsi="Times New Roman"/>
          <w:sz w:val="24"/>
        </w:rPr>
      </w:pPr>
      <w:r>
        <w:rPr>
          <w:rStyle w:val="00cmChar"/>
          <w:rFonts w:ascii="Times New Roman" w:hAnsi="Times New Roman"/>
          <w:sz w:val="24"/>
        </w:rPr>
        <w:t>1</w:t>
      </w:r>
      <w:r w:rsidR="00D103D5" w:rsidRPr="000E3D55">
        <w:rPr>
          <w:rStyle w:val="00cmChar"/>
          <w:rFonts w:ascii="Times New Roman" w:hAnsi="Times New Roman"/>
          <w:sz w:val="24"/>
        </w:rPr>
        <w:t>/201</w:t>
      </w:r>
      <w:r>
        <w:rPr>
          <w:rStyle w:val="00cmChar"/>
          <w:rFonts w:ascii="Times New Roman" w:hAnsi="Times New Roman"/>
          <w:sz w:val="24"/>
        </w:rPr>
        <w:t>5</w:t>
      </w:r>
      <w:r w:rsidR="00D103D5" w:rsidRPr="000E3D55">
        <w:rPr>
          <w:rStyle w:val="00cmChar"/>
          <w:rFonts w:ascii="Times New Roman" w:hAnsi="Times New Roman"/>
          <w:sz w:val="24"/>
        </w:rPr>
        <w:t>. (II.1</w:t>
      </w:r>
      <w:r>
        <w:rPr>
          <w:rStyle w:val="00cmChar"/>
          <w:rFonts w:ascii="Times New Roman" w:hAnsi="Times New Roman"/>
          <w:sz w:val="24"/>
        </w:rPr>
        <w:t>1</w:t>
      </w:r>
      <w:r w:rsidR="00D103D5" w:rsidRPr="000E3D55">
        <w:rPr>
          <w:rStyle w:val="00cmChar"/>
          <w:rFonts w:ascii="Times New Roman" w:hAnsi="Times New Roman"/>
          <w:sz w:val="24"/>
        </w:rPr>
        <w:t>.) önkormányzati rendeletének módosításá</w:t>
      </w:r>
      <w:r w:rsidR="003972D2">
        <w:rPr>
          <w:rStyle w:val="00cmChar"/>
          <w:rFonts w:ascii="Times New Roman" w:hAnsi="Times New Roman"/>
          <w:sz w:val="24"/>
        </w:rPr>
        <w:t>hoz</w:t>
      </w:r>
    </w:p>
    <w:p w:rsidR="00D103D5" w:rsidRPr="00533DFE" w:rsidRDefault="00D103D5" w:rsidP="00D103D5">
      <w:pPr>
        <w:adjustRightInd w:val="0"/>
        <w:jc w:val="center"/>
        <w:rPr>
          <w:b/>
          <w:color w:val="000000"/>
          <w:sz w:val="32"/>
          <w:highlight w:val="yellow"/>
        </w:rPr>
      </w:pPr>
    </w:p>
    <w:p w:rsidR="00D103D5" w:rsidRDefault="00D103D5" w:rsidP="00D103D5">
      <w:pPr>
        <w:adjustRightInd w:val="0"/>
        <w:jc w:val="both"/>
        <w:rPr>
          <w:b/>
          <w:color w:val="000000"/>
          <w:u w:val="single"/>
        </w:rPr>
      </w:pPr>
      <w:r w:rsidRPr="00023C9F">
        <w:rPr>
          <w:b/>
          <w:color w:val="000000"/>
          <w:u w:val="single"/>
        </w:rPr>
        <w:t>A tervezett jogszabály jelentősnek ítélt hatásai:</w:t>
      </w:r>
    </w:p>
    <w:p w:rsidR="00D103D5" w:rsidRPr="00023C9F" w:rsidRDefault="00D103D5" w:rsidP="00D103D5">
      <w:pPr>
        <w:adjustRightInd w:val="0"/>
        <w:jc w:val="both"/>
        <w:rPr>
          <w:b/>
          <w:color w:val="000000"/>
          <w:u w:val="single"/>
        </w:rPr>
      </w:pPr>
    </w:p>
    <w:p w:rsidR="00D103D5" w:rsidRPr="00B61DFC" w:rsidRDefault="00D103D5" w:rsidP="00D103D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61DFC">
        <w:rPr>
          <w:b/>
          <w:color w:val="000000"/>
        </w:rPr>
        <w:t xml:space="preserve">1. A tervezett jogszabály társadalmi, gazdasági, költségvetési hatása: </w:t>
      </w:r>
      <w:r w:rsidRPr="00B61DFC">
        <w:rPr>
          <w:rFonts w:eastAsiaTheme="minorHAnsi"/>
          <w:color w:val="000000" w:themeColor="text1"/>
          <w:lang w:eastAsia="en-US"/>
        </w:rPr>
        <w:t xml:space="preserve">a tervezetnek társadalmi, gazdasági hatása nincs. A tervezetnek költségvetési hatása van </w:t>
      </w:r>
      <w:r w:rsidR="00C343A0">
        <w:rPr>
          <w:rFonts w:eastAsiaTheme="minorHAnsi"/>
          <w:color w:val="000000" w:themeColor="text1"/>
          <w:lang w:eastAsia="en-US"/>
        </w:rPr>
        <w:t>Üllés</w:t>
      </w:r>
      <w:r w:rsidRPr="00B61DFC">
        <w:rPr>
          <w:rFonts w:eastAsiaTheme="minorHAnsi"/>
          <w:color w:val="000000" w:themeColor="text1"/>
          <w:lang w:eastAsia="en-US"/>
        </w:rPr>
        <w:t xml:space="preserve"> </w:t>
      </w:r>
      <w:r w:rsidR="00C343A0">
        <w:rPr>
          <w:rFonts w:eastAsiaTheme="minorHAnsi"/>
          <w:color w:val="000000" w:themeColor="text1"/>
          <w:lang w:eastAsia="en-US"/>
        </w:rPr>
        <w:t>Nagyk</w:t>
      </w:r>
      <w:r w:rsidRPr="00B61DFC">
        <w:rPr>
          <w:rFonts w:eastAsiaTheme="minorHAnsi"/>
          <w:color w:val="000000" w:themeColor="text1"/>
          <w:lang w:eastAsia="en-US"/>
        </w:rPr>
        <w:t>özség</w:t>
      </w:r>
      <w:r w:rsidR="00C343A0">
        <w:rPr>
          <w:rFonts w:eastAsiaTheme="minorHAnsi"/>
          <w:color w:val="000000" w:themeColor="text1"/>
          <w:lang w:eastAsia="en-US"/>
        </w:rPr>
        <w:t>i</w:t>
      </w:r>
      <w:r w:rsidRPr="00B61DFC">
        <w:rPr>
          <w:rFonts w:eastAsiaTheme="minorHAnsi"/>
          <w:color w:val="000000" w:themeColor="text1"/>
          <w:lang w:eastAsia="en-US"/>
        </w:rPr>
        <w:t xml:space="preserve"> Önkormányzat 201</w:t>
      </w:r>
      <w:r>
        <w:rPr>
          <w:rFonts w:eastAsiaTheme="minorHAnsi"/>
          <w:color w:val="000000" w:themeColor="text1"/>
          <w:lang w:eastAsia="en-US"/>
        </w:rPr>
        <w:t>5</w:t>
      </w:r>
      <w:r w:rsidRPr="00B61DFC">
        <w:rPr>
          <w:rFonts w:eastAsiaTheme="minorHAnsi"/>
          <w:color w:val="000000" w:themeColor="text1"/>
          <w:lang w:eastAsia="en-US"/>
        </w:rPr>
        <w:t>. évi költségvetésére az előterjesztésben részletezett feladatok tekintetében.</w:t>
      </w:r>
    </w:p>
    <w:p w:rsidR="00D103D5" w:rsidRPr="00B61DFC" w:rsidRDefault="00D103D5" w:rsidP="00D103D5">
      <w:pPr>
        <w:tabs>
          <w:tab w:val="left" w:pos="3969"/>
        </w:tabs>
        <w:adjustRightInd w:val="0"/>
        <w:jc w:val="both"/>
        <w:rPr>
          <w:b/>
          <w:color w:val="000000"/>
        </w:rPr>
      </w:pPr>
    </w:p>
    <w:p w:rsidR="00D103D5" w:rsidRPr="00B61DFC" w:rsidRDefault="00D103D5" w:rsidP="00D103D5">
      <w:pPr>
        <w:adjustRightInd w:val="0"/>
        <w:jc w:val="both"/>
        <w:rPr>
          <w:b/>
          <w:color w:val="000000"/>
        </w:rPr>
      </w:pPr>
      <w:r w:rsidRPr="00B61DFC">
        <w:rPr>
          <w:b/>
          <w:color w:val="000000"/>
        </w:rPr>
        <w:t>2. Környezeti és egészségi következményei:</w:t>
      </w:r>
      <w:r w:rsidRPr="00B61DFC">
        <w:rPr>
          <w:rFonts w:eastAsiaTheme="minorHAnsi"/>
          <w:color w:val="000000" w:themeColor="text1"/>
          <w:lang w:eastAsia="en-US"/>
        </w:rPr>
        <w:t xml:space="preserve"> a t</w:t>
      </w:r>
      <w:r>
        <w:rPr>
          <w:rFonts w:eastAsiaTheme="minorHAnsi"/>
          <w:color w:val="000000" w:themeColor="text1"/>
          <w:lang w:eastAsia="en-US"/>
        </w:rPr>
        <w:t>ervezetnek környezeti, egészség</w:t>
      </w:r>
      <w:r w:rsidRPr="00B61DFC">
        <w:rPr>
          <w:rFonts w:eastAsiaTheme="minorHAnsi"/>
          <w:color w:val="000000" w:themeColor="text1"/>
          <w:lang w:eastAsia="en-US"/>
        </w:rPr>
        <w:t>ügyi hatása nincs.</w:t>
      </w:r>
    </w:p>
    <w:p w:rsidR="00D103D5" w:rsidRPr="00B61DFC" w:rsidRDefault="00D103D5" w:rsidP="00D103D5">
      <w:pPr>
        <w:adjustRightInd w:val="0"/>
        <w:jc w:val="both"/>
        <w:rPr>
          <w:b/>
          <w:color w:val="000000"/>
        </w:rPr>
      </w:pPr>
    </w:p>
    <w:p w:rsidR="00D103D5" w:rsidRPr="00B61DFC" w:rsidRDefault="00D103D5" w:rsidP="00D103D5">
      <w:pPr>
        <w:adjustRightInd w:val="0"/>
        <w:jc w:val="both"/>
        <w:rPr>
          <w:color w:val="000000"/>
        </w:rPr>
      </w:pPr>
      <w:r w:rsidRPr="00B61DFC">
        <w:rPr>
          <w:b/>
          <w:color w:val="000000"/>
        </w:rPr>
        <w:t xml:space="preserve">3. Adminisztratív terheket befolyásoló hatások: </w:t>
      </w:r>
      <w:r w:rsidRPr="00B61DFC">
        <w:rPr>
          <w:color w:val="000000"/>
        </w:rPr>
        <w:t>Adminisztratív terhek nem változnak.</w:t>
      </w:r>
    </w:p>
    <w:p w:rsidR="00D103D5" w:rsidRPr="00B61DFC" w:rsidRDefault="00D103D5" w:rsidP="00D103D5">
      <w:pPr>
        <w:adjustRightInd w:val="0"/>
        <w:jc w:val="both"/>
        <w:rPr>
          <w:color w:val="000000"/>
        </w:rPr>
      </w:pPr>
    </w:p>
    <w:p w:rsidR="00D103D5" w:rsidRPr="00B61DFC" w:rsidRDefault="00D103D5" w:rsidP="00D103D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61DFC">
        <w:rPr>
          <w:b/>
          <w:color w:val="000000"/>
        </w:rPr>
        <w:t xml:space="preserve">4. A jogszabály megalkotásának szükségessége, a jogalkotás elmaradásának várható következménye: </w:t>
      </w:r>
      <w:r w:rsidRPr="00B61DFC">
        <w:rPr>
          <w:rFonts w:eastAsiaTheme="minorHAnsi"/>
          <w:color w:val="000000" w:themeColor="text1"/>
          <w:lang w:eastAsia="en-US"/>
        </w:rPr>
        <w:t>az államháztartásról szóló törvény végrehajtásáról szóló kormányrendeletben foglaltak megsértése.</w:t>
      </w:r>
    </w:p>
    <w:p w:rsidR="00D103D5" w:rsidRPr="00B61DFC" w:rsidRDefault="00D103D5" w:rsidP="00D103D5">
      <w:pPr>
        <w:adjustRightInd w:val="0"/>
        <w:jc w:val="both"/>
        <w:rPr>
          <w:color w:val="000000"/>
        </w:rPr>
      </w:pPr>
    </w:p>
    <w:p w:rsidR="00D103D5" w:rsidRPr="00B61DFC" w:rsidRDefault="00D103D5" w:rsidP="00D103D5">
      <w:pPr>
        <w:adjustRightInd w:val="0"/>
        <w:jc w:val="both"/>
        <w:rPr>
          <w:b/>
          <w:color w:val="000000"/>
        </w:rPr>
      </w:pPr>
      <w:r w:rsidRPr="00B61DFC">
        <w:rPr>
          <w:b/>
          <w:color w:val="000000"/>
        </w:rPr>
        <w:t>5. A jogszabály alkalmazásához szükséges személyi, szervezeti, tárgyi és pénzügyi feltételek:</w:t>
      </w:r>
      <w:r w:rsidRPr="00B61DFC">
        <w:rPr>
          <w:rFonts w:eastAsiaTheme="minorHAnsi"/>
          <w:color w:val="000000" w:themeColor="text1"/>
          <w:lang w:eastAsia="en-US"/>
        </w:rPr>
        <w:t xml:space="preserve"> a feltételek biztosítottak.</w:t>
      </w:r>
    </w:p>
    <w:p w:rsidR="00D103D5" w:rsidRDefault="00D103D5" w:rsidP="00804483">
      <w:pPr>
        <w:spacing w:before="120"/>
      </w:pPr>
    </w:p>
    <w:p w:rsidR="003972D2" w:rsidRDefault="003972D2" w:rsidP="003972D2">
      <w:pPr>
        <w:spacing w:before="120"/>
        <w:jc w:val="center"/>
        <w:rPr>
          <w:b/>
        </w:rPr>
      </w:pPr>
      <w:r w:rsidRPr="003972D2">
        <w:rPr>
          <w:b/>
        </w:rPr>
        <w:t>INDOKOLÁS</w:t>
      </w:r>
    </w:p>
    <w:p w:rsidR="00641471" w:rsidRDefault="00641471" w:rsidP="003972D2">
      <w:pPr>
        <w:spacing w:before="120"/>
        <w:jc w:val="center"/>
        <w:rPr>
          <w:b/>
        </w:rPr>
      </w:pPr>
    </w:p>
    <w:p w:rsidR="00641471" w:rsidRPr="003972D2" w:rsidRDefault="00641471" w:rsidP="003972D2">
      <w:pPr>
        <w:spacing w:before="120"/>
        <w:jc w:val="center"/>
        <w:rPr>
          <w:b/>
        </w:rPr>
      </w:pPr>
    </w:p>
    <w:p w:rsidR="003972D2" w:rsidRPr="003972D2" w:rsidRDefault="00C5787A" w:rsidP="003972D2">
      <w:pPr>
        <w:pStyle w:val="Cm"/>
        <w:rPr>
          <w:rStyle w:val="00cmChar"/>
          <w:rFonts w:ascii="Times New Roman" w:hAnsi="Times New Roman" w:cs="Times New Roman"/>
          <w:sz w:val="24"/>
        </w:rPr>
      </w:pPr>
      <w:r>
        <w:rPr>
          <w:rStyle w:val="00cmChar"/>
          <w:rFonts w:ascii="Times New Roman" w:hAnsi="Times New Roman" w:cs="Times New Roman"/>
          <w:sz w:val="24"/>
        </w:rPr>
        <w:t>Üllés Nagyközség Képviselő</w:t>
      </w:r>
      <w:r w:rsidR="003972D2" w:rsidRPr="003972D2">
        <w:rPr>
          <w:rStyle w:val="00cmChar"/>
          <w:rFonts w:ascii="Times New Roman" w:hAnsi="Times New Roman" w:cs="Times New Roman"/>
          <w:sz w:val="24"/>
        </w:rPr>
        <w:t xml:space="preserve">testületének </w:t>
      </w:r>
    </w:p>
    <w:p w:rsidR="003972D2" w:rsidRPr="003972D2" w:rsidRDefault="00C5787A" w:rsidP="003972D2">
      <w:pPr>
        <w:pStyle w:val="Cm"/>
        <w:rPr>
          <w:rStyle w:val="00cmChar"/>
          <w:rFonts w:ascii="Times New Roman" w:hAnsi="Times New Roman" w:cs="Times New Roman"/>
          <w:sz w:val="24"/>
        </w:rPr>
      </w:pPr>
      <w:r>
        <w:rPr>
          <w:rStyle w:val="00cmChar"/>
          <w:rFonts w:ascii="Times New Roman" w:hAnsi="Times New Roman" w:cs="Times New Roman"/>
          <w:sz w:val="24"/>
        </w:rPr>
        <w:t>........./2015. (XII.16.</w:t>
      </w:r>
      <w:r w:rsidR="003972D2" w:rsidRPr="003972D2">
        <w:rPr>
          <w:rStyle w:val="00cmChar"/>
          <w:rFonts w:ascii="Times New Roman" w:hAnsi="Times New Roman" w:cs="Times New Roman"/>
          <w:sz w:val="24"/>
        </w:rPr>
        <w:t xml:space="preserve">) önkormányzati rendelet tervezetéhez </w:t>
      </w:r>
    </w:p>
    <w:p w:rsidR="003972D2" w:rsidRPr="003972D2" w:rsidRDefault="003972D2" w:rsidP="003972D2">
      <w:pPr>
        <w:pStyle w:val="Cm"/>
        <w:rPr>
          <w:rStyle w:val="00cmChar"/>
          <w:rFonts w:ascii="Times New Roman" w:hAnsi="Times New Roman" w:cs="Times New Roman"/>
          <w:sz w:val="24"/>
        </w:rPr>
      </w:pPr>
      <w:proofErr w:type="gramStart"/>
      <w:r w:rsidRPr="003972D2">
        <w:rPr>
          <w:rStyle w:val="00cmChar"/>
          <w:rFonts w:ascii="Times New Roman" w:hAnsi="Times New Roman" w:cs="Times New Roman"/>
          <w:sz w:val="24"/>
        </w:rPr>
        <w:t>az</w:t>
      </w:r>
      <w:proofErr w:type="gramEnd"/>
      <w:r w:rsidRPr="003972D2">
        <w:rPr>
          <w:rStyle w:val="00cmChar"/>
          <w:rFonts w:ascii="Times New Roman" w:hAnsi="Times New Roman" w:cs="Times New Roman"/>
          <w:sz w:val="24"/>
        </w:rPr>
        <w:t xml:space="preserve"> önkormányzat 2015. évi költségvetéséről szóló </w:t>
      </w:r>
    </w:p>
    <w:p w:rsidR="003972D2" w:rsidRDefault="003972D2" w:rsidP="003972D2">
      <w:pPr>
        <w:jc w:val="center"/>
        <w:rPr>
          <w:rStyle w:val="00cmChar"/>
          <w:rFonts w:ascii="Times New Roman" w:hAnsi="Times New Roman" w:cs="Times New Roman"/>
        </w:rPr>
      </w:pPr>
      <w:r w:rsidRPr="003972D2">
        <w:rPr>
          <w:rStyle w:val="00cmChar"/>
          <w:rFonts w:ascii="Times New Roman" w:hAnsi="Times New Roman" w:cs="Times New Roman"/>
        </w:rPr>
        <w:t>1/2015. (II.11.) önkormányzati rendeletének módosításához</w:t>
      </w:r>
    </w:p>
    <w:p w:rsidR="003972D2" w:rsidRDefault="003972D2" w:rsidP="003972D2">
      <w:pPr>
        <w:jc w:val="center"/>
        <w:rPr>
          <w:rStyle w:val="00cmChar"/>
          <w:rFonts w:ascii="Times New Roman" w:hAnsi="Times New Roman" w:cs="Times New Roman"/>
        </w:rPr>
      </w:pPr>
    </w:p>
    <w:p w:rsidR="003972D2" w:rsidRDefault="003972D2" w:rsidP="003972D2">
      <w:pPr>
        <w:jc w:val="center"/>
        <w:rPr>
          <w:rStyle w:val="00cmChar"/>
          <w:rFonts w:ascii="Times New Roman" w:hAnsi="Times New Roman" w:cs="Times New Roman"/>
        </w:rPr>
      </w:pPr>
    </w:p>
    <w:p w:rsidR="003972D2" w:rsidRPr="003972D2" w:rsidRDefault="003972D2" w:rsidP="003972D2">
      <w:pPr>
        <w:jc w:val="both"/>
        <w:rPr>
          <w:szCs w:val="22"/>
        </w:rPr>
      </w:pPr>
      <w:r w:rsidRPr="003972D2">
        <w:rPr>
          <w:szCs w:val="22"/>
        </w:rPr>
        <w:t xml:space="preserve">Az államháztartásról szóló törvény </w:t>
      </w:r>
      <w:r w:rsidR="00641471">
        <w:rPr>
          <w:szCs w:val="22"/>
        </w:rPr>
        <w:t>értelmében</w:t>
      </w:r>
      <w:r w:rsidRPr="003972D2">
        <w:rPr>
          <w:szCs w:val="22"/>
        </w:rPr>
        <w:t xml:space="preserve"> a</w:t>
      </w:r>
      <w:r w:rsidRPr="003972D2">
        <w:rPr>
          <w:color w:val="222222"/>
          <w:szCs w:val="22"/>
        </w:rPr>
        <w:t xml:space="preserve"> képviselő-testület a</w:t>
      </w:r>
      <w:r w:rsidR="00596D58">
        <w:rPr>
          <w:color w:val="222222"/>
          <w:szCs w:val="22"/>
        </w:rPr>
        <w:t>z</w:t>
      </w:r>
      <w:r w:rsidRPr="003972D2">
        <w:rPr>
          <w:color w:val="222222"/>
          <w:szCs w:val="22"/>
        </w:rPr>
        <w:t xml:space="preserve"> előirányzat-módosítás, előirányzat-</w:t>
      </w:r>
      <w:r w:rsidR="00641471">
        <w:rPr>
          <w:color w:val="222222"/>
          <w:szCs w:val="22"/>
        </w:rPr>
        <w:t>átcsoportosítás átvezetéseként —</w:t>
      </w:r>
      <w:r w:rsidRPr="003972D2">
        <w:rPr>
          <w:color w:val="222222"/>
          <w:szCs w:val="22"/>
        </w:rPr>
        <w:t xml:space="preserve"> az első negyedév kivételével </w:t>
      </w:r>
      <w:r w:rsidR="00641471">
        <w:rPr>
          <w:color w:val="222222"/>
          <w:szCs w:val="22"/>
        </w:rPr>
        <w:t>—</w:t>
      </w:r>
      <w:r w:rsidRPr="003972D2">
        <w:rPr>
          <w:color w:val="222222"/>
          <w:szCs w:val="22"/>
        </w:rPr>
        <w:t xml:space="preserve"> negyedévenként, a döntése szerinti időpontokban, de legkésőbb az éves költségvetési beszámoló elkészítésének határidejéig, december 31-ei hatállyal módosítja a költségvetési rendeletét.</w:t>
      </w:r>
    </w:p>
    <w:p w:rsidR="003972D2" w:rsidRPr="003972D2" w:rsidRDefault="003972D2" w:rsidP="003972D2">
      <w:pPr>
        <w:jc w:val="both"/>
        <w:rPr>
          <w:szCs w:val="22"/>
        </w:rPr>
      </w:pPr>
      <w:r w:rsidRPr="003972D2">
        <w:rPr>
          <w:szCs w:val="22"/>
        </w:rPr>
        <w:t>Az államháztartási törvény, valamint annak végrehajtási rendelete a költségvetés tartalmi elemeit szabályozza, így ezek a rendelet tervezet összeállításának alapjai.</w:t>
      </w:r>
    </w:p>
    <w:p w:rsidR="003972D2" w:rsidRPr="003972D2" w:rsidRDefault="003972D2" w:rsidP="003972D2">
      <w:pPr>
        <w:jc w:val="both"/>
        <w:rPr>
          <w:szCs w:val="22"/>
        </w:rPr>
      </w:pPr>
      <w:r w:rsidRPr="003972D2">
        <w:rPr>
          <w:szCs w:val="22"/>
        </w:rPr>
        <w:t xml:space="preserve">A módosítással a rendelet költségvetési főösszeget meghatározó szakasza, valamint a mellékletei módosulnak. </w:t>
      </w:r>
    </w:p>
    <w:p w:rsidR="003972D2" w:rsidRPr="003972D2" w:rsidRDefault="003972D2" w:rsidP="003972D2">
      <w:pPr>
        <w:jc w:val="both"/>
        <w:rPr>
          <w:b/>
        </w:rPr>
      </w:pPr>
    </w:p>
    <w:sectPr w:rsidR="003972D2" w:rsidRPr="003972D2" w:rsidSect="00D103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18377E"/>
    <w:rsid w:val="00185849"/>
    <w:rsid w:val="00191C02"/>
    <w:rsid w:val="001C18B1"/>
    <w:rsid w:val="0020323D"/>
    <w:rsid w:val="00290D4B"/>
    <w:rsid w:val="00333450"/>
    <w:rsid w:val="003770AE"/>
    <w:rsid w:val="003972D2"/>
    <w:rsid w:val="003D38A6"/>
    <w:rsid w:val="00414673"/>
    <w:rsid w:val="004C13BB"/>
    <w:rsid w:val="005720FE"/>
    <w:rsid w:val="00596D58"/>
    <w:rsid w:val="005A1F44"/>
    <w:rsid w:val="00641471"/>
    <w:rsid w:val="0067339F"/>
    <w:rsid w:val="00685B62"/>
    <w:rsid w:val="00704948"/>
    <w:rsid w:val="00794CF9"/>
    <w:rsid w:val="007C7345"/>
    <w:rsid w:val="00804483"/>
    <w:rsid w:val="008D423A"/>
    <w:rsid w:val="0097501E"/>
    <w:rsid w:val="00A12D7C"/>
    <w:rsid w:val="00AB151D"/>
    <w:rsid w:val="00AD5988"/>
    <w:rsid w:val="00BF1B3D"/>
    <w:rsid w:val="00C343A0"/>
    <w:rsid w:val="00C5787A"/>
    <w:rsid w:val="00CA563E"/>
    <w:rsid w:val="00CF4083"/>
    <w:rsid w:val="00D103D5"/>
    <w:rsid w:val="00D933D1"/>
    <w:rsid w:val="00E00A68"/>
    <w:rsid w:val="00E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CD8E1C2"/>
  <w15:docId w15:val="{E2F47E24-F7CF-4CBF-9116-A0267301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autoRedefine/>
    <w:uiPriority w:val="10"/>
    <w:qFormat/>
    <w:rsid w:val="00D103D5"/>
    <w:pPr>
      <w:jc w:val="center"/>
      <w:outlineLvl w:val="0"/>
    </w:pPr>
    <w:rPr>
      <w:rFonts w:ascii="Calibri" w:hAnsi="Calibri" w:cs="Calibri"/>
      <w:b/>
      <w:bCs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sid w:val="00D103D5"/>
    <w:rPr>
      <w:rFonts w:ascii="Calibri" w:hAnsi="Calibri" w:cs="Calibri"/>
      <w:b/>
      <w:bCs/>
      <w:kern w:val="28"/>
    </w:rPr>
  </w:style>
  <w:style w:type="paragraph" w:customStyle="1" w:styleId="00cm">
    <w:name w:val="00_cím"/>
    <w:basedOn w:val="Cm"/>
    <w:link w:val="00cmChar"/>
    <w:autoRedefine/>
    <w:qFormat/>
    <w:rsid w:val="00D103D5"/>
    <w:rPr>
      <w:rFonts w:ascii="Arial" w:hAnsi="Arial"/>
      <w:lang w:eastAsia="en-US"/>
    </w:rPr>
  </w:style>
  <w:style w:type="character" w:customStyle="1" w:styleId="00cmChar">
    <w:name w:val="00_cím Char"/>
    <w:basedOn w:val="CmChar"/>
    <w:link w:val="00cm"/>
    <w:locked/>
    <w:rsid w:val="00D103D5"/>
    <w:rPr>
      <w:rFonts w:ascii="Arial" w:hAnsi="Arial" w:cs="Calibri"/>
      <w:b/>
      <w:bCs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asus</cp:lastModifiedBy>
  <cp:revision>3</cp:revision>
  <cp:lastPrinted>2015-12-10T15:29:00Z</cp:lastPrinted>
  <dcterms:created xsi:type="dcterms:W3CDTF">2015-12-10T15:28:00Z</dcterms:created>
  <dcterms:modified xsi:type="dcterms:W3CDTF">2015-12-10T15:30:00Z</dcterms:modified>
</cp:coreProperties>
</file>