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58" w:rsidRDefault="00642858"/>
    <w:p w:rsidR="00642858" w:rsidRDefault="00642858">
      <w:r>
        <w:rPr>
          <w:noProof/>
        </w:rPr>
        <w:pict>
          <v:rect id="Téglalap 2" o:spid="_x0000_s1026" style="position:absolute;margin-left:0;margin-top:0;width:612pt;height:11in;z-index:-251658240;visibility:visible;mso-position-horizontal:center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" o:allowincell="f" stroked="f">
            <v:textbox>
              <w:txbxContent>
                <w:p w:rsidR="00642858" w:rsidRPr="00CF2A5A" w:rsidRDefault="00642858">
                  <w:pPr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96"/>
                      <w:szCs w:val="96"/>
                    </w:rPr>
                  </w:pPr>
                  <w:r w:rsidRPr="00CF2A5A"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</w:r>
                  <w:r w:rsidRPr="00CF2A5A"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72"/>
                      <w:szCs w:val="72"/>
                      <w:u w:val="single"/>
                    </w:rPr>
                    <w:t>xcvbnmqwertyuiopasdfghjklzxcvbnmqw</w:t>
                  </w:r>
                  <w:r w:rsidRPr="00CF2A5A">
                    <w:rPr>
                      <w:rFonts w:ascii="Cambria" w:hAnsi="Cambria"/>
                      <w:b/>
                      <w:bCs/>
                      <w:color w:val="EEECE1"/>
                      <w:spacing w:val="30"/>
                      <w:sz w:val="72"/>
                      <w:szCs w:val="72"/>
                    </w:rPr>
                    <w:t>ertyuiopasdfghjklzxcvbnm</w:t>
                  </w:r>
                </w:p>
              </w:txbxContent>
            </v:textbox>
            <w10:wrap anchorx="page" anchory="page"/>
          </v:rect>
        </w:pict>
      </w:r>
    </w:p>
    <w:p w:rsidR="00642858" w:rsidRDefault="00642858"/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tblLook w:val="00A0"/>
      </w:tblPr>
      <w:tblGrid>
        <w:gridCol w:w="6747"/>
      </w:tblGrid>
      <w:tr w:rsidR="00642858" w:rsidTr="00CF2A5A">
        <w:trPr>
          <w:trHeight w:val="3770"/>
          <w:jc w:val="center"/>
        </w:trPr>
        <w:tc>
          <w:tcPr>
            <w:tcW w:w="3000" w:type="pct"/>
            <w:tcBorders>
              <w:top w:val="thinThickSmallGap" w:sz="36" w:space="0" w:color="632423"/>
              <w:bottom w:val="thickThinSmallGap" w:sz="36" w:space="0" w:color="632423"/>
            </w:tcBorders>
            <w:shd w:val="clear" w:color="auto" w:fill="FFFFFF"/>
            <w:vAlign w:val="center"/>
          </w:tcPr>
          <w:p w:rsidR="00642858" w:rsidRPr="00CF2A5A" w:rsidRDefault="00642858">
            <w:pPr>
              <w:pStyle w:val="NoSpacing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INFORMATIKAI BIZTONSÁGI SZABÁLYZAT</w:t>
            </w:r>
          </w:p>
          <w:p w:rsidR="00642858" w:rsidRDefault="00642858">
            <w:pPr>
              <w:pStyle w:val="NoSpacing"/>
              <w:jc w:val="center"/>
            </w:pPr>
          </w:p>
          <w:p w:rsidR="00642858" w:rsidRPr="00CF2A5A" w:rsidRDefault="00642858">
            <w:pPr>
              <w:pStyle w:val="NoSpacing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Üllési Polgármesteri Hivatal </w:t>
            </w:r>
          </w:p>
          <w:p w:rsidR="00642858" w:rsidRDefault="00642858">
            <w:pPr>
              <w:pStyle w:val="NoSpacing"/>
              <w:jc w:val="center"/>
            </w:pPr>
          </w:p>
          <w:p w:rsidR="00642858" w:rsidRDefault="00642858">
            <w:pPr>
              <w:pStyle w:val="NoSpacing"/>
              <w:jc w:val="center"/>
            </w:pPr>
            <w:r>
              <w:t>2014.01.30.</w:t>
            </w:r>
          </w:p>
          <w:p w:rsidR="00642858" w:rsidRDefault="00642858">
            <w:pPr>
              <w:pStyle w:val="NoSpacing"/>
              <w:jc w:val="center"/>
            </w:pPr>
          </w:p>
          <w:p w:rsidR="00642858" w:rsidRDefault="00642858">
            <w:pPr>
              <w:pStyle w:val="NoSpacing"/>
              <w:jc w:val="center"/>
            </w:pPr>
            <w:r>
              <w:t>Dr. Sugár Anita jegyző</w:t>
            </w:r>
          </w:p>
          <w:p w:rsidR="00642858" w:rsidRDefault="00642858">
            <w:pPr>
              <w:pStyle w:val="NoSpacing"/>
              <w:jc w:val="center"/>
            </w:pPr>
          </w:p>
        </w:tc>
      </w:tr>
    </w:tbl>
    <w:p w:rsidR="00642858" w:rsidRDefault="00642858"/>
    <w:p w:rsidR="00642858" w:rsidRPr="00325369" w:rsidRDefault="00642858" w:rsidP="005963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br w:type="page"/>
      </w:r>
    </w:p>
    <w:p w:rsidR="00642858" w:rsidRDefault="00642858" w:rsidP="00D06148">
      <w:pPr>
        <w:pStyle w:val="TOCHeading"/>
        <w:spacing w:line="480" w:lineRule="auto"/>
      </w:pPr>
      <w:r>
        <w:t>Tartalomjegyzék</w:t>
      </w:r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8922737" w:history="1">
        <w:r w:rsidRPr="00D06148">
          <w:rPr>
            <w:rStyle w:val="Hyperlink"/>
            <w:noProof/>
          </w:rPr>
          <w:t>INFORMATIKAI BIZTONSÁGI SZABÁLYZAT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38" w:history="1">
        <w:r w:rsidRPr="00D06148">
          <w:rPr>
            <w:rStyle w:val="Hyperlink"/>
            <w:noProof/>
          </w:rPr>
          <w:t>Jogszabályi környezet: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39" w:history="1">
        <w:r w:rsidRPr="00D06148">
          <w:rPr>
            <w:rStyle w:val="Hyperlink"/>
            <w:noProof/>
          </w:rPr>
          <w:t>1. Az Informatikai Biztonsági Szabályzat célja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0" w:history="1">
        <w:r w:rsidRPr="00D06148">
          <w:rPr>
            <w:rStyle w:val="Hyperlink"/>
            <w:noProof/>
          </w:rPr>
          <w:t>2. Az Informatikai Biztonsági Szabályzat hatálya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1" w:history="1">
        <w:r w:rsidRPr="00D06148">
          <w:rPr>
            <w:rStyle w:val="Hyperlink"/>
            <w:noProof/>
          </w:rPr>
          <w:t>3. Az adatkezelés során használt fontosabb fogalmak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2" w:history="1">
        <w:r w:rsidRPr="00D06148">
          <w:rPr>
            <w:rStyle w:val="Hyperlink"/>
            <w:noProof/>
          </w:rPr>
          <w:t>4. Az IBSZ biztonsági fokozata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3" w:history="1">
        <w:r w:rsidRPr="00D06148">
          <w:rPr>
            <w:rStyle w:val="Hyperlink"/>
            <w:noProof/>
          </w:rPr>
          <w:t>5. Kapcsolódó szabályozások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4" w:history="1">
        <w:r w:rsidRPr="00D06148">
          <w:rPr>
            <w:rStyle w:val="Hyperlink"/>
            <w:noProof/>
          </w:rPr>
          <w:t>6. Védelmet igénylő, az informatikai rendszerre ható elemek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5" w:history="1">
        <w:r w:rsidRPr="00D06148">
          <w:rPr>
            <w:rStyle w:val="Hyperlink"/>
            <w:noProof/>
          </w:rPr>
          <w:t>7. A védelem felel</w:t>
        </w:r>
        <w:r w:rsidRPr="00D06148">
          <w:rPr>
            <w:rStyle w:val="Hyperlink"/>
            <w:rFonts w:ascii="TTE17A0008t00" w:hAnsi="TTE17A0008t00" w:cs="TTE17A0008t00"/>
            <w:noProof/>
          </w:rPr>
          <w:t>ő</w:t>
        </w:r>
        <w:r w:rsidRPr="00D06148">
          <w:rPr>
            <w:rStyle w:val="Hyperlink"/>
            <w:noProof/>
          </w:rPr>
          <w:t>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6" w:history="1">
        <w:r w:rsidRPr="00D06148">
          <w:rPr>
            <w:rStyle w:val="Hyperlink"/>
            <w:noProof/>
          </w:rPr>
          <w:t>8. Az Informatikai Biztonsági Szabályzat alkalmazásának módja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7" w:history="1">
        <w:r w:rsidRPr="00D06148">
          <w:rPr>
            <w:rStyle w:val="Hyperlink"/>
            <w:noProof/>
          </w:rPr>
          <w:t>9. Az informatikai eszközbázist veszélyeztet</w:t>
        </w:r>
        <w:r w:rsidRPr="00D06148">
          <w:rPr>
            <w:rStyle w:val="Hyperlink"/>
            <w:rFonts w:ascii="TTE17A0008t00" w:hAnsi="TTE17A0008t00" w:cs="TTE17A0008t00"/>
            <w:noProof/>
          </w:rPr>
          <w:t xml:space="preserve">ő </w:t>
        </w:r>
        <w:r w:rsidRPr="00D06148">
          <w:rPr>
            <w:rStyle w:val="Hyperlink"/>
            <w:noProof/>
          </w:rPr>
          <w:t>helyzetek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8" w:history="1">
        <w:r w:rsidRPr="00D06148">
          <w:rPr>
            <w:rStyle w:val="Hyperlink"/>
            <w:noProof/>
          </w:rPr>
          <w:t>10. Az adatok tartalmát és a feldolgozás folyamatát érint</w:t>
        </w:r>
        <w:r w:rsidRPr="00D06148">
          <w:rPr>
            <w:rStyle w:val="Hyperlink"/>
            <w:rFonts w:ascii="TTE17A0008t00" w:hAnsi="TTE17A0008t00" w:cs="TTE17A0008t00"/>
            <w:noProof/>
          </w:rPr>
          <w:t xml:space="preserve">ő </w:t>
        </w:r>
        <w:r w:rsidRPr="00D06148">
          <w:rPr>
            <w:rStyle w:val="Hyperlink"/>
            <w:noProof/>
          </w:rPr>
          <w:t>veszélyek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49" w:history="1">
        <w:r w:rsidRPr="00D06148">
          <w:rPr>
            <w:rStyle w:val="Hyperlink"/>
            <w:noProof/>
          </w:rPr>
          <w:t>11. Az informatikai eszközök környezetének védelme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50" w:history="1">
        <w:r w:rsidRPr="00D06148">
          <w:rPr>
            <w:rStyle w:val="Hyperlink"/>
            <w:noProof/>
          </w:rPr>
          <w:t>12. Az informatikai rendszer alkalmazásánál felhasználható védelmi eszközök és módszerek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51" w:history="1">
        <w:r w:rsidRPr="00D06148">
          <w:rPr>
            <w:rStyle w:val="Hyperlink"/>
            <w:noProof/>
          </w:rPr>
          <w:t>13. A központi számítógép és a hálózat munkaállomásainak működésbiztonsága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52" w:history="1">
        <w:r w:rsidRPr="00D06148">
          <w:rPr>
            <w:rStyle w:val="Hyperlink"/>
            <w:noProof/>
          </w:rPr>
          <w:t>14. Ellenőrzés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2858" w:rsidRPr="00D06148" w:rsidRDefault="00642858" w:rsidP="00D06148">
      <w:pPr>
        <w:pStyle w:val="TOC1"/>
        <w:tabs>
          <w:tab w:val="right" w:leader="dot" w:pos="9396"/>
        </w:tabs>
        <w:spacing w:line="480" w:lineRule="auto"/>
        <w:rPr>
          <w:rFonts w:ascii="Calibri" w:hAnsi="Calibri"/>
          <w:noProof/>
          <w:sz w:val="22"/>
          <w:szCs w:val="22"/>
        </w:rPr>
      </w:pPr>
      <w:hyperlink w:anchor="_Toc378922753" w:history="1">
        <w:r w:rsidRPr="00D06148">
          <w:rPr>
            <w:rStyle w:val="Hyperlink"/>
            <w:noProof/>
          </w:rPr>
          <w:t>15. Záró 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_Toc378922753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2858" w:rsidRDefault="00642858" w:rsidP="00D06148">
      <w:pPr>
        <w:spacing w:line="480" w:lineRule="auto"/>
      </w:pPr>
      <w:r>
        <w:fldChar w:fldCharType="end"/>
      </w:r>
    </w:p>
    <w:p w:rsidR="00642858" w:rsidRDefault="00642858" w:rsidP="00D06148">
      <w:pPr>
        <w:pStyle w:val="Title"/>
        <w:spacing w:line="480" w:lineRule="auto"/>
      </w:pPr>
      <w:bookmarkStart w:id="0" w:name="_Toc378922737"/>
      <w:r>
        <w:br w:type="page"/>
      </w:r>
      <w:r w:rsidRPr="005963C4">
        <w:t>INFORMATIKAI BIZTONSÁGI SZABÁLYZAT</w:t>
      </w:r>
      <w:bookmarkEnd w:id="0"/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Default="00642858" w:rsidP="005963C4">
      <w:pPr>
        <w:autoSpaceDE w:val="0"/>
        <w:autoSpaceDN w:val="0"/>
        <w:adjustRightInd w:val="0"/>
      </w:pPr>
    </w:p>
    <w:p w:rsidR="00642858" w:rsidRPr="00470A6A" w:rsidRDefault="00642858" w:rsidP="00470A6A">
      <w:pPr>
        <w:pStyle w:val="Heading1"/>
      </w:pPr>
      <w:bookmarkStart w:id="1" w:name="_Toc378922738"/>
      <w:r w:rsidRPr="00470A6A">
        <w:t>Jogszabályi környezet:</w:t>
      </w:r>
      <w:bookmarkEnd w:id="1"/>
    </w:p>
    <w:p w:rsidR="00642858" w:rsidRDefault="00642858" w:rsidP="00470A6A">
      <w:pPr>
        <w:numPr>
          <w:ilvl w:val="0"/>
          <w:numId w:val="24"/>
        </w:numPr>
        <w:autoSpaceDE w:val="0"/>
        <w:autoSpaceDN w:val="0"/>
        <w:adjustRightInd w:val="0"/>
      </w:pPr>
      <w:r>
        <w:t>Az állami és önkormányzati szervek elektronikus információbiztonságáról szóló 2013. évi L. törvény</w:t>
      </w:r>
    </w:p>
    <w:p w:rsidR="00642858" w:rsidRPr="00470A6A" w:rsidRDefault="00642858" w:rsidP="00470A6A">
      <w:pPr>
        <w:numPr>
          <w:ilvl w:val="0"/>
          <w:numId w:val="24"/>
        </w:numPr>
        <w:autoSpaceDE w:val="0"/>
        <w:autoSpaceDN w:val="0"/>
        <w:adjustRightInd w:val="0"/>
      </w:pPr>
      <w:r w:rsidRPr="00470A6A">
        <w:t xml:space="preserve">26/2013. (X. 21.) KIM rendelet az állami és önkormányzati szervek elektronikus információbiztonságáról szóló törvényben meghatározott vezetői és az elektronikus információs rendszer biztonságáért felelős személyek képzésének és továbbképzésének tartalmáról </w:t>
      </w:r>
    </w:p>
    <w:p w:rsidR="00642858" w:rsidRPr="00470A6A" w:rsidRDefault="00642858" w:rsidP="00470A6A">
      <w:pPr>
        <w:numPr>
          <w:ilvl w:val="0"/>
          <w:numId w:val="24"/>
        </w:numPr>
        <w:shd w:val="clear" w:color="auto" w:fill="FFFFFF"/>
        <w:jc w:val="both"/>
      </w:pPr>
      <w:r w:rsidRPr="00470A6A">
        <w:t xml:space="preserve">73/2013. (XII. 4.) NFM rendelet az elektronikus információbiztonságról szóló törvény hatálya alá tartozó egyes szervezetek hatósági nyilvántartásba vételének, a biztonsági események jelentésének és közzétételének rendjéről </w:t>
      </w:r>
    </w:p>
    <w:p w:rsidR="00642858" w:rsidRPr="00470A6A" w:rsidRDefault="00642858" w:rsidP="00470A6A">
      <w:pPr>
        <w:numPr>
          <w:ilvl w:val="0"/>
          <w:numId w:val="24"/>
        </w:numPr>
        <w:shd w:val="clear" w:color="auto" w:fill="FFFFFF"/>
        <w:jc w:val="both"/>
      </w:pPr>
      <w:r w:rsidRPr="00470A6A">
        <w:t xml:space="preserve">77/2013. (XII. 19.) NFM rendelet az állami és önkormányzati szervek elektronikus információbiztonságáról szóló 2013. évi L. törvényben meghatározott technológiai biztonsági, valamint biztonságos információs eszközökre, termékekre vonatkozó, valamint a biztonsági osztályba és biztonsági szintbe sorolási követelményeiről </w:t>
      </w:r>
    </w:p>
    <w:p w:rsidR="00642858" w:rsidRPr="005963C4" w:rsidRDefault="00642858" w:rsidP="00470A6A">
      <w:pPr>
        <w:autoSpaceDE w:val="0"/>
        <w:autoSpaceDN w:val="0"/>
        <w:adjustRightInd w:val="0"/>
        <w:ind w:left="720"/>
        <w:jc w:val="both"/>
      </w:pPr>
    </w:p>
    <w:p w:rsidR="00642858" w:rsidRPr="005963C4" w:rsidRDefault="00642858" w:rsidP="00470A6A">
      <w:pPr>
        <w:pStyle w:val="Heading1"/>
      </w:pPr>
      <w:bookmarkStart w:id="2" w:name="_Toc378922739"/>
      <w:r w:rsidRPr="005963C4">
        <w:t>1. Az Informatikai Biztonsági Szabályzat célja</w:t>
      </w:r>
      <w:bookmarkEnd w:id="2"/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Default="00642858" w:rsidP="0038433B">
      <w:pPr>
        <w:autoSpaceDE w:val="0"/>
        <w:autoSpaceDN w:val="0"/>
        <w:adjustRightInd w:val="0"/>
        <w:jc w:val="both"/>
      </w:pPr>
      <w:r>
        <w:t xml:space="preserve">Üllés Nagyközség Jegyzője az Üllési Polgármesteri Hivatal részére az elektronikus információbiztonsággal kapcsolatos elveket, szabályokat, az elvárt és betartandó magatartásformákat és gyakorlatokat az alábbi szabályzat szerint határozza meg. </w:t>
      </w:r>
    </w:p>
    <w:p w:rsidR="00642858" w:rsidRDefault="00642858" w:rsidP="0038433B">
      <w:pPr>
        <w:autoSpaceDE w:val="0"/>
        <w:autoSpaceDN w:val="0"/>
        <w:adjustRightInd w:val="0"/>
        <w:jc w:val="both"/>
      </w:pPr>
    </w:p>
    <w:p w:rsidR="00642858" w:rsidRDefault="00642858" w:rsidP="0038433B">
      <w:pPr>
        <w:autoSpaceDE w:val="0"/>
        <w:autoSpaceDN w:val="0"/>
        <w:adjustRightInd w:val="0"/>
        <w:jc w:val="both"/>
      </w:pPr>
      <w:r w:rsidRPr="005963C4">
        <w:t>Az IBSZ alapvet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célja, hogy az informatikai rendszer alkalmazása során biztosítsa az adatvédelem elveinek, az adatbiztonság követelményeinek érvényesülését, s megakadályozza a jogosulatlan</w:t>
      </w:r>
      <w:r>
        <w:t xml:space="preserve"> </w:t>
      </w:r>
      <w:r w:rsidRPr="005963C4">
        <w:t>hozzáférést, az adatok megváltoztatását és jogosulatlan nyilvánosságra hozatalát.</w:t>
      </w:r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Pr="00470A6A" w:rsidRDefault="00642858" w:rsidP="00F07F62">
      <w:pPr>
        <w:autoSpaceDE w:val="0"/>
        <w:autoSpaceDN w:val="0"/>
        <w:adjustRightInd w:val="0"/>
        <w:jc w:val="both"/>
        <w:rPr>
          <w:rStyle w:val="Strong"/>
          <w:bCs/>
        </w:rPr>
      </w:pPr>
      <w:r w:rsidRPr="00470A6A">
        <w:rPr>
          <w:rStyle w:val="Strong"/>
          <w:bCs/>
        </w:rPr>
        <w:t>Az IBSZ célja továbbá: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 titok-, vagyon- és tűzvédelemre vonatkozó védelmi intézkedések betartása,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az üzemeltetett informatikai rendszerek rendeltetésszerű</w:t>
      </w:r>
      <w:r w:rsidRPr="005963C4">
        <w:rPr>
          <w:rFonts w:ascii="TTE179D400t00" w:hAnsi="TTE179D400t00" w:cs="TTE179D400t00"/>
        </w:rPr>
        <w:t xml:space="preserve"> </w:t>
      </w:r>
      <w:r w:rsidRPr="005963C4">
        <w:t>használata,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az üzembiztonságot szolgáló karbantartás és fenntartás,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az adatok informatikai feldolgozása és azok további hasznosítása során az illetéktelen felhasználásból származó hátrányos következmények megszüntetése, illetve minimális mértékre való</w:t>
      </w:r>
      <w:r>
        <w:t xml:space="preserve"> </w:t>
      </w:r>
      <w:r w:rsidRPr="005963C4">
        <w:t>csökkentése,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az adatállományok tartalmi és formai épségének meg</w:t>
      </w:r>
      <w:r w:rsidRPr="005963C4">
        <w:rPr>
          <w:rFonts w:ascii="TTE179D400t00" w:hAnsi="TTE179D400t00" w:cs="TTE179D400t00"/>
        </w:rPr>
        <w:t>ő</w:t>
      </w:r>
      <w:r w:rsidRPr="005963C4">
        <w:t>rzése,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az alkalmazott programok és adatállományok dokumentációinak nyilvántartása,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 munkaállomásokon lekérdezhet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adatok körének meghatározása,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az adatállományok biztonságos mentése,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az informatikai rendszerek zavartalan üzemeltetése,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 feldolgozás folyamatát fenyeget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veszélyek megel</w:t>
      </w:r>
      <w:r w:rsidRPr="005963C4">
        <w:rPr>
          <w:rFonts w:ascii="TTE179D400t00" w:hAnsi="TTE179D400t00" w:cs="TTE179D400t00"/>
        </w:rPr>
        <w:t>ő</w:t>
      </w:r>
      <w:r w:rsidRPr="005963C4">
        <w:t>zése, elhárítása,</w:t>
      </w:r>
    </w:p>
    <w:p w:rsidR="00642858" w:rsidRPr="005963C4" w:rsidRDefault="00642858" w:rsidP="00F07F6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963C4">
        <w:t>az adatvédelem és adatbiztonság feltételeinek megteremtése.</w:t>
      </w:r>
    </w:p>
    <w:p w:rsidR="00642858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38433B">
      <w:pPr>
        <w:autoSpaceDE w:val="0"/>
        <w:autoSpaceDN w:val="0"/>
        <w:adjustRightInd w:val="0"/>
        <w:jc w:val="both"/>
      </w:pPr>
      <w:r w:rsidRPr="005963C4">
        <w:t>A szabályzatban meghatározott védelemnek működnie kell a rendszerek fennállásának egész id</w:t>
      </w:r>
      <w:r w:rsidRPr="005963C4">
        <w:rPr>
          <w:rFonts w:ascii="TTE179D400t00" w:hAnsi="TTE179D400t00" w:cs="TTE179D400t00"/>
        </w:rPr>
        <w:t>ő</w:t>
      </w:r>
      <w:r w:rsidRPr="005963C4">
        <w:t>tartama</w:t>
      </w:r>
      <w:r>
        <w:t xml:space="preserve"> </w:t>
      </w:r>
      <w:r w:rsidRPr="005963C4">
        <w:t>alatt a megtervezésükt</w:t>
      </w:r>
      <w:r w:rsidRPr="005963C4">
        <w:rPr>
          <w:rFonts w:ascii="TTE179D400t00" w:hAnsi="TTE179D400t00" w:cs="TTE179D400t00"/>
        </w:rPr>
        <w:t>ő</w:t>
      </w:r>
      <w:r w:rsidRPr="005963C4">
        <w:t xml:space="preserve">l kezdve </w:t>
      </w:r>
      <w:r>
        <w:t xml:space="preserve">az üzembehelyezésen keresztül </w:t>
      </w:r>
      <w:r w:rsidRPr="005963C4">
        <w:t>az üzemeltetés</w:t>
      </w:r>
      <w:r>
        <w:t>ig</w:t>
      </w:r>
      <w:r w:rsidRPr="005963C4">
        <w:t>.</w:t>
      </w:r>
    </w:p>
    <w:p w:rsidR="00642858" w:rsidRPr="005963C4" w:rsidRDefault="00642858" w:rsidP="0038433B">
      <w:pPr>
        <w:autoSpaceDE w:val="0"/>
        <w:autoSpaceDN w:val="0"/>
        <w:adjustRightInd w:val="0"/>
        <w:jc w:val="both"/>
      </w:pPr>
      <w:r w:rsidRPr="005963C4">
        <w:t>A jelen IBSZ az adatvédelem általános érvényű</w:t>
      </w:r>
      <w:r w:rsidRPr="005963C4">
        <w:rPr>
          <w:rFonts w:ascii="TTE179D400t00" w:hAnsi="TTE179D400t00" w:cs="TTE179D400t00"/>
        </w:rPr>
        <w:t xml:space="preserve"> </w:t>
      </w:r>
      <w:r w:rsidRPr="005963C4">
        <w:t>el</w:t>
      </w:r>
      <w:r w:rsidRPr="005963C4">
        <w:rPr>
          <w:rFonts w:ascii="TTE179D400t00" w:hAnsi="TTE179D400t00" w:cs="TTE179D400t00"/>
        </w:rPr>
        <w:t>ő</w:t>
      </w:r>
      <w:r w:rsidRPr="005963C4">
        <w:t>írását tartalmazza, meghatározza az adatvédelem és</w:t>
      </w:r>
      <w:r>
        <w:t xml:space="preserve"> </w:t>
      </w:r>
      <w:r w:rsidRPr="005963C4">
        <w:t>adatbiztonság feltételrendszerét.</w:t>
      </w:r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Default="00642858" w:rsidP="00470A6A">
      <w:pPr>
        <w:pStyle w:val="Heading1"/>
      </w:pPr>
      <w:bookmarkStart w:id="3" w:name="_Toc378922740"/>
      <w:r w:rsidRPr="005963C4">
        <w:t>2. Az Informatikai Biztonsági Szabályzat hatálya</w:t>
      </w:r>
      <w:bookmarkEnd w:id="3"/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2.1. Személyi hatálya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Az IBSZ személyi hatál</w:t>
      </w:r>
      <w:r>
        <w:t xml:space="preserve">ya kiterjed az Üllési Polgármesteri Hivatal (továbbiakban: Hivatal) alkalmazottaira, függetlenül attól, hogy alkalmazására milyen jogviszonyban kerül sor. </w:t>
      </w:r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2.2. Tárgyi hatálya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5963C4">
      <w:pPr>
        <w:numPr>
          <w:ilvl w:val="0"/>
          <w:numId w:val="2"/>
        </w:numPr>
        <w:autoSpaceDE w:val="0"/>
        <w:autoSpaceDN w:val="0"/>
        <w:adjustRightInd w:val="0"/>
      </w:pPr>
      <w:r w:rsidRPr="005963C4">
        <w:t>kiterjed a védelmet élvez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elektronikus adatok teljes körére, felmerülésük és feldolgozási helyükt</w:t>
      </w:r>
      <w:r w:rsidRPr="005963C4">
        <w:rPr>
          <w:rFonts w:ascii="TTE179D400t00" w:hAnsi="TTE179D400t00" w:cs="TTE179D400t00"/>
        </w:rPr>
        <w:t>ő</w:t>
      </w:r>
      <w:r w:rsidRPr="005963C4">
        <w:t>l, idejükt</w:t>
      </w:r>
      <w:r w:rsidRPr="005963C4">
        <w:rPr>
          <w:rFonts w:ascii="TTE179D400t00" w:hAnsi="TTE179D400t00" w:cs="TTE179D400t00"/>
        </w:rPr>
        <w:t>ő</w:t>
      </w:r>
      <w:r w:rsidRPr="005963C4">
        <w:t>l és az adatok fizikai megjelenési formájuktól függetlenül,</w:t>
      </w:r>
    </w:p>
    <w:p w:rsidR="00642858" w:rsidRPr="005963C4" w:rsidRDefault="00642858" w:rsidP="005963C4">
      <w:pPr>
        <w:numPr>
          <w:ilvl w:val="0"/>
          <w:numId w:val="2"/>
        </w:numPr>
        <w:autoSpaceDE w:val="0"/>
        <w:autoSpaceDN w:val="0"/>
        <w:adjustRightInd w:val="0"/>
      </w:pPr>
      <w:r>
        <w:t>kiterjed a Hivatal</w:t>
      </w:r>
      <w:r w:rsidRPr="005963C4">
        <w:t xml:space="preserve"> tulajdonában lév</w:t>
      </w:r>
      <w:r w:rsidRPr="005963C4">
        <w:rPr>
          <w:rFonts w:ascii="TTE179D400t00" w:hAnsi="TTE179D400t00" w:cs="TTE179D400t00"/>
        </w:rPr>
        <w:t>ő</w:t>
      </w:r>
      <w:r w:rsidRPr="005963C4">
        <w:t xml:space="preserve">, illetve az általa </w:t>
      </w:r>
      <w:r>
        <w:t>használt</w:t>
      </w:r>
      <w:r w:rsidRPr="005963C4">
        <w:t xml:space="preserve"> valamennyi informatikai berendezésre,</w:t>
      </w:r>
    </w:p>
    <w:p w:rsidR="00642858" w:rsidRPr="005963C4" w:rsidRDefault="00642858" w:rsidP="005963C4">
      <w:pPr>
        <w:numPr>
          <w:ilvl w:val="0"/>
          <w:numId w:val="2"/>
        </w:numPr>
        <w:autoSpaceDE w:val="0"/>
        <w:autoSpaceDN w:val="0"/>
        <w:adjustRightInd w:val="0"/>
      </w:pPr>
      <w:r>
        <w:t>valamint az informatikai eszközök</w:t>
      </w:r>
      <w:r w:rsidRPr="005963C4">
        <w:t xml:space="preserve"> m</w:t>
      </w:r>
      <w:r>
        <w:t>űszaki dokumentációira</w:t>
      </w:r>
      <w:r w:rsidRPr="005963C4">
        <w:t>,</w:t>
      </w:r>
    </w:p>
    <w:p w:rsidR="00642858" w:rsidRPr="005963C4" w:rsidRDefault="00642858" w:rsidP="005963C4">
      <w:pPr>
        <w:numPr>
          <w:ilvl w:val="0"/>
          <w:numId w:val="2"/>
        </w:numPr>
        <w:autoSpaceDE w:val="0"/>
        <w:autoSpaceDN w:val="0"/>
        <w:adjustRightInd w:val="0"/>
      </w:pPr>
      <w:r w:rsidRPr="005963C4">
        <w:t>kiterjed az informatikai folyamatban szerepl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összes dokumentációra (fejlesztési, szervezési,</w:t>
      </w:r>
      <w:r>
        <w:t xml:space="preserve"> </w:t>
      </w:r>
      <w:r w:rsidRPr="005963C4">
        <w:t>programozási, üzemeltetési),</w:t>
      </w:r>
    </w:p>
    <w:p w:rsidR="00642858" w:rsidRPr="005963C4" w:rsidRDefault="00642858" w:rsidP="005963C4">
      <w:pPr>
        <w:numPr>
          <w:ilvl w:val="0"/>
          <w:numId w:val="2"/>
        </w:numPr>
        <w:autoSpaceDE w:val="0"/>
        <w:autoSpaceDN w:val="0"/>
        <w:adjustRightInd w:val="0"/>
      </w:pPr>
      <w:r w:rsidRPr="005963C4">
        <w:t>kiterjed a rendszer- és felhasználói programokra,</w:t>
      </w:r>
    </w:p>
    <w:p w:rsidR="00642858" w:rsidRPr="005963C4" w:rsidRDefault="00642858" w:rsidP="005963C4">
      <w:pPr>
        <w:numPr>
          <w:ilvl w:val="0"/>
          <w:numId w:val="2"/>
        </w:numPr>
        <w:autoSpaceDE w:val="0"/>
        <w:autoSpaceDN w:val="0"/>
        <w:adjustRightInd w:val="0"/>
      </w:pPr>
      <w:r w:rsidRPr="005963C4">
        <w:t>kiterjed az adatok felhasználására vonatkozó utasításokra,</w:t>
      </w:r>
    </w:p>
    <w:p w:rsidR="00642858" w:rsidRDefault="00642858" w:rsidP="005963C4">
      <w:pPr>
        <w:numPr>
          <w:ilvl w:val="0"/>
          <w:numId w:val="2"/>
        </w:numPr>
        <w:autoSpaceDE w:val="0"/>
        <w:autoSpaceDN w:val="0"/>
        <w:adjustRightInd w:val="0"/>
      </w:pPr>
      <w:r w:rsidRPr="005963C4">
        <w:t>kiterjed az adathordozók tárolására, felhasználására.</w:t>
      </w:r>
    </w:p>
    <w:p w:rsidR="00642858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470A6A">
      <w:pPr>
        <w:pStyle w:val="Heading1"/>
      </w:pPr>
      <w:bookmarkStart w:id="4" w:name="_Toc378922741"/>
      <w:r w:rsidRPr="005963C4">
        <w:t>3. Az adatkezelés során használt fontosabb fogalmak</w:t>
      </w:r>
      <w:bookmarkEnd w:id="4"/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38433B">
      <w:pPr>
        <w:autoSpaceDE w:val="0"/>
        <w:autoSpaceDN w:val="0"/>
        <w:adjustRightInd w:val="0"/>
        <w:jc w:val="both"/>
      </w:pPr>
      <w:r w:rsidRPr="005963C4">
        <w:rPr>
          <w:b/>
          <w:bCs/>
          <w:i/>
          <w:iCs/>
        </w:rPr>
        <w:t xml:space="preserve">Adatkezelés: </w:t>
      </w:r>
      <w:r w:rsidRPr="005963C4">
        <w:t>az alkalmazott eljárástól függetlenül az adatok gy</w:t>
      </w:r>
      <w:r>
        <w:t>ű</w:t>
      </w:r>
      <w:r w:rsidRPr="005963C4">
        <w:t>jtése, felvétele és tárolása, feldolgozása,</w:t>
      </w:r>
      <w:r>
        <w:t xml:space="preserve"> </w:t>
      </w:r>
      <w:r w:rsidRPr="005963C4">
        <w:t>hasznosítása (ideértve a továbbítást és a nyilvánosságra hozatalt) és törlése. Adatkezelésnek számít az</w:t>
      </w:r>
      <w:r>
        <w:t xml:space="preserve"> </w:t>
      </w:r>
      <w:r w:rsidRPr="005963C4">
        <w:t>adatok megváltoztatása és további felhasználásuk megakadályozása is;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38433B">
      <w:pPr>
        <w:autoSpaceDE w:val="0"/>
        <w:autoSpaceDN w:val="0"/>
        <w:adjustRightInd w:val="0"/>
        <w:jc w:val="both"/>
      </w:pPr>
      <w:r w:rsidRPr="005963C4">
        <w:rPr>
          <w:b/>
          <w:bCs/>
          <w:i/>
          <w:iCs/>
        </w:rPr>
        <w:t xml:space="preserve">Adatfeldolgozás: </w:t>
      </w:r>
      <w:r w:rsidRPr="005963C4">
        <w:t>az adatkezelési m</w:t>
      </w:r>
      <w:r>
        <w:t>ű</w:t>
      </w:r>
      <w:r w:rsidRPr="005963C4">
        <w:t>veletek, technikai feladatok elvégzése, függetlenül a m</w:t>
      </w:r>
      <w:r>
        <w:t>ű</w:t>
      </w:r>
      <w:r w:rsidRPr="005963C4">
        <w:t>veletek végrehajtásához</w:t>
      </w:r>
      <w:r>
        <w:t xml:space="preserve"> </w:t>
      </w:r>
      <w:r w:rsidRPr="005963C4">
        <w:t>alkalmazott módszert</w:t>
      </w:r>
      <w:r w:rsidRPr="005963C4">
        <w:rPr>
          <w:rFonts w:ascii="TTE179D400t00" w:hAnsi="TTE179D400t00" w:cs="TTE179D400t00"/>
        </w:rPr>
        <w:t>ő</w:t>
      </w:r>
      <w:r w:rsidRPr="005963C4">
        <w:t>l és eszközt</w:t>
      </w:r>
      <w:r w:rsidRPr="005963C4">
        <w:rPr>
          <w:rFonts w:ascii="TTE179D400t00" w:hAnsi="TTE179D400t00" w:cs="TTE179D400t00"/>
        </w:rPr>
        <w:t>ő</w:t>
      </w:r>
      <w:r w:rsidRPr="005963C4">
        <w:t>l, valamint az alkalmazás helyét</w:t>
      </w:r>
      <w:r w:rsidRPr="005963C4">
        <w:rPr>
          <w:rFonts w:ascii="TTE179D400t00" w:hAnsi="TTE179D400t00" w:cs="TTE179D400t00"/>
        </w:rPr>
        <w:t>ő</w:t>
      </w:r>
      <w:r w:rsidRPr="005963C4">
        <w:t>l.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5963C4" w:rsidRDefault="00642858" w:rsidP="005963C4">
      <w:pPr>
        <w:autoSpaceDE w:val="0"/>
        <w:autoSpaceDN w:val="0"/>
        <w:adjustRightInd w:val="0"/>
      </w:pPr>
      <w:r w:rsidRPr="0038433B">
        <w:rPr>
          <w:b/>
          <w:bCs/>
          <w:i/>
        </w:rPr>
        <w:t>A</w:t>
      </w:r>
      <w:r w:rsidRPr="005963C4">
        <w:rPr>
          <w:b/>
          <w:bCs/>
          <w:i/>
          <w:iCs/>
        </w:rPr>
        <w:t xml:space="preserve">dattovábbítás: </w:t>
      </w:r>
      <w:r w:rsidRPr="005963C4">
        <w:t>ha az adatot meghatározott harmadik fél számára hozzáférhet</w:t>
      </w:r>
      <w:r w:rsidRPr="005963C4">
        <w:rPr>
          <w:rFonts w:ascii="TTE179D400t00" w:hAnsi="TTE179D400t00" w:cs="TTE179D400t00"/>
        </w:rPr>
        <w:t>ő</w:t>
      </w:r>
      <w:r w:rsidRPr="005963C4">
        <w:t>vé teszik.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38433B">
      <w:pPr>
        <w:autoSpaceDE w:val="0"/>
        <w:autoSpaceDN w:val="0"/>
        <w:adjustRightInd w:val="0"/>
        <w:jc w:val="both"/>
      </w:pPr>
      <w:r w:rsidRPr="005963C4">
        <w:rPr>
          <w:b/>
          <w:bCs/>
          <w:i/>
          <w:iCs/>
        </w:rPr>
        <w:t>Adatkeze</w:t>
      </w:r>
      <w:r>
        <w:rPr>
          <w:b/>
          <w:bCs/>
          <w:i/>
          <w:iCs/>
        </w:rPr>
        <w:t>lő</w:t>
      </w:r>
      <w:r w:rsidRPr="005963C4">
        <w:rPr>
          <w:i/>
          <w:iCs/>
        </w:rPr>
        <w:t xml:space="preserve">: </w:t>
      </w:r>
      <w:r w:rsidRPr="005963C4">
        <w:t>az a természetes vagy jogi személy,</w:t>
      </w:r>
      <w:r>
        <w:t xml:space="preserve"> </w:t>
      </w:r>
      <w:r w:rsidRPr="005963C4">
        <w:t>aki vagy amely az adatok kezelésének célját meghatározza, az adatkezelésre vonatkozó döntéseket meghozza</w:t>
      </w:r>
      <w:r>
        <w:t xml:space="preserve"> </w:t>
      </w:r>
      <w:r w:rsidRPr="005963C4">
        <w:t>és végrehajtja, illet</w:t>
      </w:r>
      <w:r w:rsidRPr="005963C4">
        <w:rPr>
          <w:rFonts w:ascii="TTE179D400t00" w:hAnsi="TTE179D400t00" w:cs="TTE179D400t00"/>
        </w:rPr>
        <w:t>ő</w:t>
      </w:r>
      <w:r w:rsidRPr="005963C4">
        <w:t>leg a végrehajtással adatfeldolgozót bízhat meg.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b/>
          <w:bCs/>
          <w:i/>
          <w:iCs/>
        </w:rPr>
        <w:t xml:space="preserve">Adatfeldolgozó: </w:t>
      </w:r>
      <w:r w:rsidRPr="005963C4">
        <w:t>az a természetes vagy jogi személy, aki vagy amely az adatkezel</w:t>
      </w:r>
      <w:r w:rsidRPr="005963C4">
        <w:rPr>
          <w:rFonts w:ascii="TTE179D400t00" w:hAnsi="TTE179D400t00" w:cs="TTE179D400t00"/>
        </w:rPr>
        <w:t xml:space="preserve">ő </w:t>
      </w:r>
      <w:r>
        <w:t xml:space="preserve">megbízásából </w:t>
      </w:r>
      <w:r w:rsidRPr="005963C4">
        <w:t>adatok feldolgozását végzi.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b/>
          <w:bCs/>
          <w:i/>
          <w:iCs/>
        </w:rPr>
        <w:t xml:space="preserve">Nyilvánosságra hozatal: </w:t>
      </w:r>
      <w:r w:rsidRPr="005963C4">
        <w:t>ha az adatot bárki számára hozzáférhet</w:t>
      </w:r>
      <w:r w:rsidRPr="005963C4">
        <w:rPr>
          <w:rFonts w:ascii="TTE179D400t00" w:hAnsi="TTE179D400t00" w:cs="TTE179D400t00"/>
        </w:rPr>
        <w:t>ő</w:t>
      </w:r>
      <w:r w:rsidRPr="005963C4">
        <w:t>vé teszik;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38433B">
      <w:pPr>
        <w:autoSpaceDE w:val="0"/>
        <w:autoSpaceDN w:val="0"/>
        <w:adjustRightInd w:val="0"/>
        <w:jc w:val="both"/>
      </w:pPr>
      <w:r w:rsidRPr="005963C4">
        <w:rPr>
          <w:b/>
          <w:bCs/>
          <w:i/>
          <w:iCs/>
        </w:rPr>
        <w:t xml:space="preserve">Adatbiztonság: </w:t>
      </w:r>
      <w:r w:rsidRPr="005963C4">
        <w:t>az adatkezel</w:t>
      </w:r>
      <w:r w:rsidRPr="005963C4">
        <w:rPr>
          <w:rFonts w:ascii="TTE179D400t00" w:hAnsi="TTE179D400t00" w:cs="TTE179D400t00"/>
        </w:rPr>
        <w:t>ő</w:t>
      </w:r>
      <w:r w:rsidRPr="005963C4">
        <w:t>, illet</w:t>
      </w:r>
      <w:r w:rsidRPr="005963C4">
        <w:rPr>
          <w:rFonts w:ascii="TTE179D400t00" w:hAnsi="TTE179D400t00" w:cs="TTE179D400t00"/>
        </w:rPr>
        <w:t>ő</w:t>
      </w:r>
      <w:r w:rsidRPr="005963C4">
        <w:t>leg tevékenységi körében az adatfeldolgozó köteles gondoskodni az</w:t>
      </w:r>
      <w:r>
        <w:t xml:space="preserve"> </w:t>
      </w:r>
      <w:r w:rsidRPr="005963C4">
        <w:t>adatok biztonságáról, köteles továbbá megtenni azokat a technikai és szervezési intézkedéseket és kialakítani</w:t>
      </w:r>
      <w:r>
        <w:t xml:space="preserve"> </w:t>
      </w:r>
      <w:r w:rsidRPr="005963C4">
        <w:t>azokat az eljárási szabályokat, amelyek az adat- és titokvédelmi szabályok érvényre juttatásához</w:t>
      </w:r>
      <w:r>
        <w:t xml:space="preserve"> </w:t>
      </w:r>
      <w:r w:rsidRPr="005963C4">
        <w:t>szükségesek.</w:t>
      </w:r>
    </w:p>
    <w:p w:rsidR="00642858" w:rsidRPr="005963C4" w:rsidRDefault="00642858" w:rsidP="0038433B">
      <w:pPr>
        <w:autoSpaceDE w:val="0"/>
        <w:autoSpaceDN w:val="0"/>
        <w:adjustRightInd w:val="0"/>
        <w:jc w:val="both"/>
      </w:pPr>
      <w:r w:rsidRPr="005963C4">
        <w:t>Az adatokat védeni kell különösen a jogosulatlan hozzáférés, megváltoztatás, nyilvánosságra hozás vagy</w:t>
      </w:r>
      <w:r>
        <w:t xml:space="preserve"> </w:t>
      </w:r>
      <w:r w:rsidRPr="005963C4">
        <w:t>törlés, illet</w:t>
      </w:r>
      <w:r w:rsidRPr="005963C4">
        <w:rPr>
          <w:rFonts w:ascii="TTE179D400t00" w:hAnsi="TTE179D400t00" w:cs="TTE179D400t00"/>
        </w:rPr>
        <w:t>ő</w:t>
      </w:r>
      <w:r w:rsidRPr="005963C4">
        <w:t>leg sérülés vagy a megsemmisülés ellen.</w:t>
      </w:r>
    </w:p>
    <w:p w:rsidR="00642858" w:rsidRDefault="00642858" w:rsidP="0038433B">
      <w:pPr>
        <w:autoSpaceDE w:val="0"/>
        <w:autoSpaceDN w:val="0"/>
        <w:adjustRightInd w:val="0"/>
        <w:jc w:val="both"/>
        <w:rPr>
          <w:b/>
          <w:bCs/>
        </w:rPr>
      </w:pPr>
    </w:p>
    <w:p w:rsidR="00642858" w:rsidRPr="005963C4" w:rsidRDefault="00642858" w:rsidP="00470A6A">
      <w:pPr>
        <w:pStyle w:val="Heading1"/>
      </w:pPr>
      <w:bookmarkStart w:id="5" w:name="_Toc378922742"/>
      <w:r w:rsidRPr="005963C4">
        <w:t>4. Az IBSZ biztonsági fokozata</w:t>
      </w:r>
      <w:bookmarkEnd w:id="5"/>
    </w:p>
    <w:p w:rsidR="00642858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38433B">
      <w:pPr>
        <w:autoSpaceDE w:val="0"/>
        <w:autoSpaceDN w:val="0"/>
        <w:adjustRightInd w:val="0"/>
        <w:jc w:val="both"/>
      </w:pPr>
      <w:r>
        <w:t>A Hivatal adatai különböző b</w:t>
      </w:r>
      <w:r w:rsidRPr="005963C4">
        <w:t>iztonsági fokozatba tartoz</w:t>
      </w:r>
      <w:r>
        <w:t>hatnak</w:t>
      </w:r>
      <w:r w:rsidRPr="005963C4">
        <w:t>. (üzleti titkok, pénzügyi adatok, illetve</w:t>
      </w:r>
      <w:r>
        <w:t xml:space="preserve"> a Hivatal</w:t>
      </w:r>
      <w:r w:rsidRPr="005963C4">
        <w:t xml:space="preserve"> bels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szabályozásában hozzáférés-korlátozás alá es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(pl. egyes feladatok végrehajtása</w:t>
      </w:r>
      <w:r>
        <w:t xml:space="preserve"> </w:t>
      </w:r>
      <w:r w:rsidRPr="005963C4">
        <w:t>érdekében bizalmas) és a nyílt adatok feldolgozására, tárolására alkalm</w:t>
      </w:r>
      <w:r>
        <w:t>as adatok</w:t>
      </w:r>
      <w:r w:rsidRPr="005963C4">
        <w:t>)</w:t>
      </w:r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470A6A">
      <w:pPr>
        <w:pStyle w:val="Heading1"/>
      </w:pPr>
      <w:bookmarkStart w:id="6" w:name="_Toc378922743"/>
      <w:r w:rsidRPr="005963C4">
        <w:t>5. Kapcsolódó szabályozások</w:t>
      </w:r>
      <w:bookmarkEnd w:id="6"/>
    </w:p>
    <w:p w:rsidR="00642858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t>Az IBSZ el</w:t>
      </w:r>
      <w:r w:rsidRPr="005963C4">
        <w:rPr>
          <w:rFonts w:ascii="TTE179D400t00" w:hAnsi="TTE179D400t00" w:cs="TTE179D400t00"/>
        </w:rPr>
        <w:t>ő</w:t>
      </w:r>
      <w:r w:rsidRPr="005963C4">
        <w:t>írásai összhangban vannak:</w:t>
      </w:r>
    </w:p>
    <w:p w:rsidR="00642858" w:rsidRPr="005963C4" w:rsidRDefault="00642858" w:rsidP="00C52D24">
      <w:pPr>
        <w:numPr>
          <w:ilvl w:val="0"/>
          <w:numId w:val="3"/>
        </w:numPr>
        <w:autoSpaceDE w:val="0"/>
        <w:autoSpaceDN w:val="0"/>
        <w:adjustRightInd w:val="0"/>
      </w:pPr>
      <w:r>
        <w:t>Leltározási és értékelési</w:t>
      </w:r>
      <w:r w:rsidRPr="005963C4">
        <w:t xml:space="preserve"> </w:t>
      </w:r>
      <w:r>
        <w:t>s</w:t>
      </w:r>
      <w:r w:rsidRPr="005963C4">
        <w:t>zabályzattal,</w:t>
      </w:r>
    </w:p>
    <w:p w:rsidR="00642858" w:rsidRPr="005963C4" w:rsidRDefault="00642858" w:rsidP="0038433B">
      <w:pPr>
        <w:numPr>
          <w:ilvl w:val="0"/>
          <w:numId w:val="3"/>
        </w:numPr>
        <w:autoSpaceDE w:val="0"/>
        <w:autoSpaceDN w:val="0"/>
        <w:adjustRightInd w:val="0"/>
      </w:pPr>
      <w:r>
        <w:t>Számviteli politikával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5963C4" w:rsidRDefault="00642858" w:rsidP="00470A6A">
      <w:pPr>
        <w:pStyle w:val="Heading1"/>
      </w:pPr>
      <w:bookmarkStart w:id="7" w:name="_Toc378922744"/>
      <w:r w:rsidRPr="005963C4">
        <w:t>6. Védelmet igény</w:t>
      </w:r>
      <w:r>
        <w:t>lő</w:t>
      </w:r>
      <w:r w:rsidRPr="005963C4">
        <w:t>, az informatikai rendszerre ható elemek</w:t>
      </w:r>
      <w:bookmarkEnd w:id="7"/>
    </w:p>
    <w:p w:rsidR="00642858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Az informatikai rendszer egymással szervesen együttm</w:t>
      </w:r>
      <w:r>
        <w:t>ű</w:t>
      </w:r>
      <w:r w:rsidRPr="005963C4">
        <w:t>köd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és kölcsönhatásban lév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elemei határozzák</w:t>
      </w:r>
      <w:r>
        <w:t xml:space="preserve"> </w:t>
      </w:r>
      <w:r w:rsidRPr="005963C4">
        <w:t>meg a biztonsági szempontokat és védelmi intézkedéseket.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Az informatikai rendszerre az alábbi tényez</w:t>
      </w:r>
      <w:r w:rsidRPr="005963C4">
        <w:rPr>
          <w:rFonts w:ascii="TTE179D400t00" w:hAnsi="TTE179D400t00" w:cs="TTE179D400t00"/>
        </w:rPr>
        <w:t>ő</w:t>
      </w:r>
      <w:r w:rsidRPr="005963C4">
        <w:t>k hatnak:</w:t>
      </w:r>
    </w:p>
    <w:p w:rsidR="00642858" w:rsidRPr="005963C4" w:rsidRDefault="00642858" w:rsidP="00F07F6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63C4">
        <w:t>a környezeti infrastruktúra,</w:t>
      </w:r>
    </w:p>
    <w:p w:rsidR="00642858" w:rsidRPr="005963C4" w:rsidRDefault="00642858" w:rsidP="00F07F6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63C4">
        <w:t>a hardver elemek,</w:t>
      </w:r>
    </w:p>
    <w:p w:rsidR="00642858" w:rsidRPr="005963C4" w:rsidRDefault="00642858" w:rsidP="00F07F6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63C4">
        <w:t>az adathordozók,</w:t>
      </w:r>
    </w:p>
    <w:p w:rsidR="00642858" w:rsidRPr="005963C4" w:rsidRDefault="00642858" w:rsidP="00F07F6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63C4">
        <w:t>a dokumentumok,</w:t>
      </w:r>
    </w:p>
    <w:p w:rsidR="00642858" w:rsidRPr="005963C4" w:rsidRDefault="00642858" w:rsidP="00F07F6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63C4">
        <w:t>a szoftver elemek,</w:t>
      </w:r>
    </w:p>
    <w:p w:rsidR="00642858" w:rsidRPr="005963C4" w:rsidRDefault="00642858" w:rsidP="00F07F6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63C4">
        <w:t>az adatok,</w:t>
      </w:r>
    </w:p>
    <w:p w:rsidR="00642858" w:rsidRPr="005963C4" w:rsidRDefault="00642858" w:rsidP="00F07F62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963C4">
        <w:t>a rendszerelemekkel kapcsolatba kerül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személyek.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6.1. A védelem tárgya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t>A védelmi intézkedések kiterjednek:</w:t>
      </w:r>
    </w:p>
    <w:p w:rsidR="00642858" w:rsidRPr="005963C4" w:rsidRDefault="00642858" w:rsidP="00F07F6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63C4">
        <w:t>az alkalmazott hardver eszközökre és azok m</w:t>
      </w:r>
      <w:r>
        <w:t>ű</w:t>
      </w:r>
      <w:r w:rsidRPr="005963C4">
        <w:t>ködési biztonságára,</w:t>
      </w:r>
    </w:p>
    <w:p w:rsidR="00642858" w:rsidRPr="005963C4" w:rsidRDefault="00642858" w:rsidP="00F07F6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63C4">
        <w:t>az informatikai eszközök üzemeltetéséhez szükséges okmányokra és dokumentációkra,</w:t>
      </w:r>
    </w:p>
    <w:p w:rsidR="00642858" w:rsidRPr="005963C4" w:rsidRDefault="00642858" w:rsidP="00F07F6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63C4">
        <w:t xml:space="preserve">az adatokra és adathordozókra, a megsemmisítésükig, illetve a törlésre szánt adatok </w:t>
      </w:r>
      <w:r>
        <w:t>f</w:t>
      </w:r>
      <w:r w:rsidRPr="005963C4">
        <w:t>elhasználásáig,</w:t>
      </w:r>
    </w:p>
    <w:p w:rsidR="00642858" w:rsidRPr="005963C4" w:rsidRDefault="00642858" w:rsidP="00F07F6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963C4">
        <w:t>az adatfeldolgozó programrendszerekre, valamint a feldolgozást támogató rendszer szoftverek</w:t>
      </w:r>
      <w:r>
        <w:t xml:space="preserve"> </w:t>
      </w:r>
      <w:r w:rsidRPr="005963C4">
        <w:t>tartalmi és logikai egységére, el</w:t>
      </w:r>
      <w:r w:rsidRPr="005963C4">
        <w:rPr>
          <w:rFonts w:ascii="TTE179D400t00" w:hAnsi="TTE179D400t00" w:cs="TTE179D400t00"/>
        </w:rPr>
        <w:t>ő</w:t>
      </w:r>
      <w:r w:rsidRPr="005963C4">
        <w:t>írásszer</w:t>
      </w:r>
      <w:r>
        <w:t>ű</w:t>
      </w:r>
      <w:r w:rsidRPr="005963C4">
        <w:rPr>
          <w:rFonts w:ascii="TTE179D400t00" w:hAnsi="TTE179D400t00" w:cs="TTE179D400t00"/>
        </w:rPr>
        <w:t xml:space="preserve"> </w:t>
      </w:r>
      <w:r w:rsidRPr="005963C4">
        <w:t xml:space="preserve">felhasználására, </w:t>
      </w:r>
      <w:r>
        <w:t>re</w:t>
      </w:r>
      <w:r w:rsidRPr="005963C4">
        <w:t>produkálhatóságára,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6.2. A védelem eszközei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mindenkori technikai fejlettségnek megfelel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m</w:t>
      </w:r>
      <w:r>
        <w:rPr>
          <w:rFonts w:ascii="TTE179D400t00" w:hAnsi="TTE179D400t00" w:cs="TTE179D400t00"/>
        </w:rPr>
        <w:t>ű</w:t>
      </w:r>
      <w:r w:rsidRPr="005963C4">
        <w:t>szaki, szervezeti, programozási, jogi intézkedések</w:t>
      </w:r>
      <w:r>
        <w:t xml:space="preserve"> </w:t>
      </w:r>
      <w:r w:rsidRPr="005963C4">
        <w:t>azok az eszközök, amelyek a védelem tárgyának különböz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veszélyforrásokból származó kárt okozó hatásokkal,</w:t>
      </w:r>
      <w:r>
        <w:t xml:space="preserve"> </w:t>
      </w:r>
      <w:r w:rsidRPr="005963C4">
        <w:t>szándékokkal szembeni megóvását el</w:t>
      </w:r>
      <w:r w:rsidRPr="005963C4">
        <w:rPr>
          <w:rFonts w:ascii="TTE179D400t00" w:hAnsi="TTE179D400t00" w:cs="TTE179D400t00"/>
        </w:rPr>
        <w:t>ő</w:t>
      </w:r>
      <w:r w:rsidRPr="005963C4">
        <w:t>segítik, illetve biztosítják.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Default="00642858" w:rsidP="00470A6A">
      <w:pPr>
        <w:pStyle w:val="Heading1"/>
      </w:pPr>
      <w:bookmarkStart w:id="8" w:name="_Toc378922745"/>
      <w:r w:rsidRPr="005963C4">
        <w:t xml:space="preserve">7. </w:t>
      </w:r>
      <w:r w:rsidRPr="002954ED">
        <w:t>A védelem felel</w:t>
      </w:r>
      <w:r w:rsidRPr="002954ED">
        <w:rPr>
          <w:rFonts w:ascii="TTE17A0008t00" w:hAnsi="TTE17A0008t00" w:cs="TTE17A0008t00"/>
        </w:rPr>
        <w:t>ő</w:t>
      </w:r>
      <w:r w:rsidRPr="002954ED">
        <w:t>se</w:t>
      </w:r>
      <w:bookmarkEnd w:id="8"/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  <w:rPr>
          <w:i/>
          <w:iCs/>
        </w:rPr>
      </w:pPr>
      <w:r w:rsidRPr="005963C4">
        <w:t>A védelem felel</w:t>
      </w:r>
      <w:r w:rsidRPr="005963C4">
        <w:rPr>
          <w:rFonts w:ascii="TTE179D400t00" w:hAnsi="TTE179D400t00" w:cs="TTE179D400t00"/>
        </w:rPr>
        <w:t>ő</w:t>
      </w:r>
      <w:r w:rsidRPr="005963C4">
        <w:t>se a mindenkori rendszergazd</w:t>
      </w:r>
      <w:r>
        <w:t>a</w:t>
      </w:r>
      <w:r w:rsidRPr="005963C4">
        <w:rPr>
          <w:i/>
          <w:iCs/>
        </w:rPr>
        <w:t>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jelen szabályzatban foglaltak szakszer</w:t>
      </w:r>
      <w:r>
        <w:t>ű</w:t>
      </w:r>
      <w:r w:rsidRPr="005963C4">
        <w:rPr>
          <w:rFonts w:ascii="TTE179D400t00" w:hAnsi="TTE179D400t00" w:cs="TTE179D400t00"/>
        </w:rPr>
        <w:t xml:space="preserve"> </w:t>
      </w:r>
      <w:r w:rsidRPr="005963C4">
        <w:t>végrehajtásáról a</w:t>
      </w:r>
      <w:r>
        <w:t xml:space="preserve"> Hivatal</w:t>
      </w:r>
      <w:r w:rsidRPr="005963C4">
        <w:t xml:space="preserve"> vezet</w:t>
      </w:r>
      <w:r w:rsidRPr="005963C4">
        <w:rPr>
          <w:rFonts w:ascii="TTE179D400t00" w:hAnsi="TTE179D400t00" w:cs="TTE179D400t00"/>
        </w:rPr>
        <w:t>ő</w:t>
      </w:r>
      <w:r w:rsidRPr="005963C4">
        <w:t>inek kell gondoskodnia.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7.1. Adatvédelmi felelősök feladatai</w:t>
      </w:r>
    </w:p>
    <w:p w:rsidR="00642858" w:rsidRDefault="00642858" w:rsidP="005963C4">
      <w:pPr>
        <w:autoSpaceDE w:val="0"/>
        <w:autoSpaceDN w:val="0"/>
        <w:adjustRightInd w:val="0"/>
      </w:pPr>
    </w:p>
    <w:p w:rsidR="00642858" w:rsidRPr="00470A6A" w:rsidRDefault="00642858" w:rsidP="00F07F62">
      <w:pPr>
        <w:autoSpaceDE w:val="0"/>
        <w:autoSpaceDN w:val="0"/>
        <w:adjustRightInd w:val="0"/>
        <w:jc w:val="both"/>
        <w:rPr>
          <w:rStyle w:val="Emphasis"/>
          <w:iCs/>
        </w:rPr>
      </w:pPr>
      <w:r w:rsidRPr="00470A6A">
        <w:rPr>
          <w:rStyle w:val="Emphasis"/>
          <w:iCs/>
        </w:rPr>
        <w:t>a) Informatikai vezető (a Hivatal vezetője) feladatai:</w:t>
      </w:r>
    </w:p>
    <w:p w:rsidR="00642858" w:rsidRPr="005963C4" w:rsidRDefault="00642858" w:rsidP="00AF4F3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5963C4">
        <w:t>az IBSZ kezelése, naprakészen tartása, módosítások átvezetése,</w:t>
      </w:r>
    </w:p>
    <w:p w:rsidR="00642858" w:rsidRPr="005963C4" w:rsidRDefault="00642858" w:rsidP="00AF4F3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5963C4">
        <w:t>ellátja az adatkezelés és adatfeldolgozás felügyeletét,</w:t>
      </w:r>
    </w:p>
    <w:p w:rsidR="00642858" w:rsidRPr="005963C4" w:rsidRDefault="00642858" w:rsidP="00AF4F3C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5963C4">
        <w:t>ellen</w:t>
      </w:r>
      <w:r w:rsidRPr="005963C4">
        <w:rPr>
          <w:rFonts w:ascii="TTE179D400t00" w:hAnsi="TTE179D400t00" w:cs="TTE179D400t00"/>
        </w:rPr>
        <w:t>ő</w:t>
      </w:r>
      <w:r w:rsidRPr="005963C4">
        <w:t>rzi a védelmi el</w:t>
      </w:r>
      <w:r w:rsidRPr="005963C4">
        <w:rPr>
          <w:rFonts w:ascii="TTE179D400t00" w:hAnsi="TTE179D400t00" w:cs="TTE179D400t00"/>
        </w:rPr>
        <w:t>ő</w:t>
      </w:r>
      <w:r w:rsidRPr="005963C4">
        <w:t>írások betartását,</w:t>
      </w:r>
    </w:p>
    <w:p w:rsidR="00642858" w:rsidRPr="005963C4" w:rsidRDefault="00642858" w:rsidP="00AF4F3C">
      <w:pPr>
        <w:numPr>
          <w:ilvl w:val="0"/>
          <w:numId w:val="22"/>
        </w:numPr>
        <w:autoSpaceDE w:val="0"/>
        <w:autoSpaceDN w:val="0"/>
        <w:adjustRightInd w:val="0"/>
      </w:pPr>
      <w:r w:rsidRPr="005963C4">
        <w:t>az adatvédelmi feladatok ismertetése,</w:t>
      </w:r>
    </w:p>
    <w:p w:rsidR="00642858" w:rsidRPr="005963C4" w:rsidRDefault="00642858" w:rsidP="00AF4F3C">
      <w:pPr>
        <w:numPr>
          <w:ilvl w:val="0"/>
          <w:numId w:val="22"/>
        </w:numPr>
        <w:autoSpaceDE w:val="0"/>
        <w:autoSpaceDN w:val="0"/>
        <w:adjustRightInd w:val="0"/>
      </w:pPr>
      <w:r w:rsidRPr="005963C4">
        <w:t>ellen</w:t>
      </w:r>
      <w:r w:rsidRPr="005963C4">
        <w:rPr>
          <w:rFonts w:ascii="TTE179D400t00" w:hAnsi="TTE179D400t00" w:cs="TTE179D400t00"/>
        </w:rPr>
        <w:t>ő</w:t>
      </w:r>
      <w:r w:rsidRPr="005963C4">
        <w:t>rzi a szoftverek használatának jogszer</w:t>
      </w:r>
      <w:r>
        <w:t>ű</w:t>
      </w:r>
      <w:r w:rsidRPr="005963C4">
        <w:t>ségét</w:t>
      </w:r>
    </w:p>
    <w:p w:rsidR="00642858" w:rsidRDefault="00642858" w:rsidP="005963C4">
      <w:pPr>
        <w:autoSpaceDE w:val="0"/>
        <w:autoSpaceDN w:val="0"/>
        <w:adjustRightInd w:val="0"/>
      </w:pPr>
    </w:p>
    <w:p w:rsidR="00642858" w:rsidRPr="00470A6A" w:rsidRDefault="00642858" w:rsidP="00F07F62">
      <w:pPr>
        <w:autoSpaceDE w:val="0"/>
        <w:autoSpaceDN w:val="0"/>
        <w:adjustRightInd w:val="0"/>
        <w:jc w:val="both"/>
        <w:rPr>
          <w:rStyle w:val="Emphasis"/>
          <w:iCs/>
        </w:rPr>
      </w:pPr>
      <w:r w:rsidRPr="00470A6A">
        <w:rPr>
          <w:rStyle w:val="Emphasis"/>
          <w:iCs/>
        </w:rPr>
        <w:t>b) Rendszergazda feladatai: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a rendszergazda a saját feladatkörébe tartozó rendszert felügyeli,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felel</w:t>
      </w:r>
      <w:r w:rsidRPr="005963C4">
        <w:rPr>
          <w:rFonts w:ascii="TTE179D400t00" w:hAnsi="TTE179D400t00" w:cs="TTE179D400t00"/>
        </w:rPr>
        <w:t>ő</w:t>
      </w:r>
      <w:r w:rsidRPr="005963C4">
        <w:t>s az informatikai rendszerek üzembiztonságáért, szerverek adatairól biztonsági másolatok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készítéséért és karbantartásáért,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 xml:space="preserve">gondoskodik a rendszer kritikus részeinek újra indíthatóságáról, illetve az újra indításhoz </w:t>
      </w:r>
      <w:r>
        <w:t xml:space="preserve">    </w:t>
      </w:r>
      <w:r w:rsidRPr="005963C4">
        <w:t>szükséges</w:t>
      </w:r>
      <w:r>
        <w:t xml:space="preserve"> </w:t>
      </w:r>
      <w:r w:rsidRPr="005963C4">
        <w:t>paraméterek reprodukálhatóságáról,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feladata a védelmi eszközök m</w:t>
      </w:r>
      <w:r>
        <w:t>ű</w:t>
      </w:r>
      <w:r w:rsidRPr="005963C4">
        <w:t>ködésének folyamatos ellen</w:t>
      </w:r>
      <w:r w:rsidRPr="005963C4">
        <w:rPr>
          <w:rFonts w:ascii="TTE179D400t00" w:hAnsi="TTE179D400t00" w:cs="TTE179D400t00"/>
        </w:rPr>
        <w:t>ő</w:t>
      </w:r>
      <w:r w:rsidRPr="005963C4">
        <w:t>rzése,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felel</w:t>
      </w:r>
      <w:r w:rsidRPr="005963C4">
        <w:rPr>
          <w:rFonts w:ascii="TTE179D400t00" w:hAnsi="TTE179D400t00" w:cs="TTE179D400t00"/>
        </w:rPr>
        <w:t>ő</w:t>
      </w:r>
      <w:r>
        <w:t>s a Hivatal</w:t>
      </w:r>
      <w:r w:rsidRPr="005963C4">
        <w:t xml:space="preserve"> informatikai rendszer hardver eszközeinek karbantartásáért,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nyilvántartja a beszerzett, illetve üzemeltetett hardver és szoftver eszközöket,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gondoskodik a folyamatos vírusvédelemr</w:t>
      </w:r>
      <w:r w:rsidRPr="005963C4">
        <w:rPr>
          <w:rFonts w:ascii="TTE179D400t00" w:hAnsi="TTE179D400t00" w:cs="TTE179D400t00"/>
        </w:rPr>
        <w:t>ő</w:t>
      </w:r>
      <w:r w:rsidRPr="005963C4">
        <w:t>l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a vírusfert</w:t>
      </w:r>
      <w:r w:rsidRPr="005963C4">
        <w:rPr>
          <w:rFonts w:ascii="TTE179D400t00" w:hAnsi="TTE179D400t00" w:cs="TTE179D400t00"/>
        </w:rPr>
        <w:t>ő</w:t>
      </w:r>
      <w:r w:rsidRPr="005963C4">
        <w:t>zés gyanúja esetén gondoskodik a fert</w:t>
      </w:r>
      <w:r w:rsidRPr="005963C4">
        <w:rPr>
          <w:rFonts w:ascii="TTE179D400t00" w:hAnsi="TTE179D400t00" w:cs="TTE179D400t00"/>
        </w:rPr>
        <w:t>ő</w:t>
      </w:r>
      <w:r w:rsidRPr="005963C4">
        <w:t>zött rendszerek vírusmentesítésér</w:t>
      </w:r>
      <w:r w:rsidRPr="005963C4">
        <w:rPr>
          <w:rFonts w:ascii="TTE179D400t00" w:hAnsi="TTE179D400t00" w:cs="TTE179D400t00"/>
        </w:rPr>
        <w:t>ő</w:t>
      </w:r>
      <w:r w:rsidRPr="005963C4">
        <w:t>l,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folyamatosan figyelemmel kíséri és vizsgálja a rendszer m</w:t>
      </w:r>
      <w:r>
        <w:rPr>
          <w:rFonts w:ascii="TTE179D400t00" w:hAnsi="TTE179D400t00" w:cs="TTE179D400t00"/>
        </w:rPr>
        <w:t>ű</w:t>
      </w:r>
      <w:r w:rsidRPr="005963C4">
        <w:t>ködésére és biztonsága szempontjából</w:t>
      </w:r>
      <w:r>
        <w:t xml:space="preserve"> </w:t>
      </w:r>
      <w:r w:rsidRPr="005963C4">
        <w:t>a lényeges paraméterek alakulását,</w:t>
      </w:r>
    </w:p>
    <w:p w:rsidR="00642858" w:rsidRPr="005963C4" w:rsidRDefault="00642858" w:rsidP="00AF4F3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5963C4">
        <w:t>ellen</w:t>
      </w:r>
      <w:r w:rsidRPr="005963C4">
        <w:rPr>
          <w:rFonts w:ascii="TTE179D400t00" w:hAnsi="TTE179D400t00" w:cs="TTE179D400t00"/>
        </w:rPr>
        <w:t>ő</w:t>
      </w:r>
      <w:r w:rsidRPr="005963C4">
        <w:t>rzi a rendszer adminisztrációját,</w:t>
      </w:r>
    </w:p>
    <w:p w:rsidR="00642858" w:rsidRDefault="00642858" w:rsidP="005963C4">
      <w:pPr>
        <w:autoSpaceDE w:val="0"/>
        <w:autoSpaceDN w:val="0"/>
        <w:adjustRightInd w:val="0"/>
      </w:pP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7.2. Az informatikai vezető ellenőri feladatai</w:t>
      </w:r>
    </w:p>
    <w:p w:rsidR="00642858" w:rsidRPr="005963C4" w:rsidRDefault="00642858" w:rsidP="00AF4F3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5963C4">
        <w:t>évente egy alkalommal részletesen ellen</w:t>
      </w:r>
      <w:r w:rsidRPr="005963C4">
        <w:rPr>
          <w:rFonts w:ascii="TTE179D400t00" w:hAnsi="TTE179D400t00" w:cs="TTE179D400t00"/>
        </w:rPr>
        <w:t>ő</w:t>
      </w:r>
      <w:r w:rsidRPr="005963C4">
        <w:t>rzi az IBSZ el</w:t>
      </w:r>
      <w:r w:rsidRPr="005963C4">
        <w:rPr>
          <w:rFonts w:ascii="TTE179D400t00" w:hAnsi="TTE179D400t00" w:cs="TTE179D400t00"/>
        </w:rPr>
        <w:t>ő</w:t>
      </w:r>
      <w:r w:rsidRPr="005963C4">
        <w:t>írásainak betartását,</w:t>
      </w:r>
    </w:p>
    <w:p w:rsidR="00642858" w:rsidRPr="005963C4" w:rsidRDefault="00642858" w:rsidP="00AF4F3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5963C4">
        <w:t>rendszeresen ellen</w:t>
      </w:r>
      <w:r w:rsidRPr="005963C4">
        <w:rPr>
          <w:rFonts w:ascii="TTE179D400t00" w:hAnsi="TTE179D400t00" w:cs="TTE179D400t00"/>
        </w:rPr>
        <w:t>ő</w:t>
      </w:r>
      <w:r w:rsidRPr="005963C4">
        <w:t>rzi a védelmi eszközökkel való ellátottságot,</w:t>
      </w:r>
    </w:p>
    <w:p w:rsidR="00642858" w:rsidRPr="005963C4" w:rsidRDefault="00642858" w:rsidP="00AF4F3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5963C4">
        <w:t>el</w:t>
      </w:r>
      <w:r w:rsidRPr="005963C4">
        <w:rPr>
          <w:rFonts w:ascii="TTE179D400t00" w:hAnsi="TTE179D400t00" w:cs="TTE179D400t00"/>
        </w:rPr>
        <w:t>ő</w:t>
      </w:r>
      <w:r w:rsidRPr="005963C4">
        <w:t>zetes bejelentési kötelezettség nélkül ellen</w:t>
      </w:r>
      <w:r w:rsidRPr="005963C4">
        <w:rPr>
          <w:rFonts w:ascii="TTE179D400t00" w:hAnsi="TTE179D400t00" w:cs="TTE179D400t00"/>
        </w:rPr>
        <w:t>ő</w:t>
      </w:r>
      <w:r w:rsidRPr="005963C4">
        <w:t>rzi az informatikai munkafolyamat bármely részét.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7.3. Az informatikai vezető jogai</w:t>
      </w:r>
    </w:p>
    <w:p w:rsidR="00642858" w:rsidRPr="005963C4" w:rsidRDefault="00642858" w:rsidP="00F07F6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963C4">
        <w:t>az el</w:t>
      </w:r>
      <w:r w:rsidRPr="005963C4">
        <w:rPr>
          <w:rFonts w:ascii="TTE179D400t00" w:hAnsi="TTE179D400t00" w:cs="TTE179D400t00"/>
        </w:rPr>
        <w:t>ő</w:t>
      </w:r>
      <w:r w:rsidRPr="005963C4">
        <w:t>írások ellen vét</w:t>
      </w:r>
      <w:r w:rsidRPr="005963C4">
        <w:rPr>
          <w:rFonts w:ascii="TTE179D400t00" w:hAnsi="TTE179D400t00" w:cs="TTE179D400t00"/>
        </w:rPr>
        <w:t>ő</w:t>
      </w:r>
      <w:r w:rsidRPr="005963C4">
        <w:t>kkel szemben felel</w:t>
      </w:r>
      <w:r w:rsidRPr="005963C4">
        <w:rPr>
          <w:rFonts w:ascii="TTE179D400t00" w:hAnsi="TTE179D400t00" w:cs="TTE179D400t00"/>
        </w:rPr>
        <w:t>ő</w:t>
      </w:r>
      <w:r w:rsidRPr="005963C4">
        <w:t>sségre</w:t>
      </w:r>
      <w:r>
        <w:t xml:space="preserve"> vonási eljárást kezdeményezhet,</w:t>
      </w:r>
    </w:p>
    <w:p w:rsidR="00642858" w:rsidRPr="005963C4" w:rsidRDefault="00642858" w:rsidP="00F07F6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963C4">
        <w:t>betekinthet valamennyi iratba, ami az informatikai feldolgozásokkal kapcsolatos,</w:t>
      </w:r>
    </w:p>
    <w:p w:rsidR="00642858" w:rsidRPr="005963C4" w:rsidRDefault="00642858" w:rsidP="00F07F6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963C4">
        <w:t>javaslatot tesz az új védelmi, biztonsági eszközök és technológiák beszerzésére illetve bevezetésére,</w:t>
      </w:r>
    </w:p>
    <w:p w:rsidR="00642858" w:rsidRPr="005963C4" w:rsidRDefault="00642858" w:rsidP="00F07F6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5963C4">
        <w:t>adatvédelmi szempontból az informatikai beruházásokat véleményezi.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Default="00642858" w:rsidP="00470A6A">
      <w:pPr>
        <w:pStyle w:val="Heading1"/>
      </w:pPr>
      <w:bookmarkStart w:id="9" w:name="_Toc378922746"/>
      <w:r w:rsidRPr="005963C4">
        <w:t>8. Az Informatikai Biztonsági Szabályzat alkalmazásának módja</w:t>
      </w:r>
      <w:bookmarkEnd w:id="9"/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Az IBSZ megismerését</w:t>
      </w:r>
      <w:r>
        <w:t xml:space="preserve"> az érintett dolgozók részére a</w:t>
      </w:r>
      <w:r w:rsidRPr="005963C4">
        <w:t xml:space="preserve"> vezet</w:t>
      </w:r>
      <w:r w:rsidRPr="005963C4">
        <w:rPr>
          <w:rFonts w:ascii="TTE179D400t00" w:hAnsi="TTE179D400t00" w:cs="TTE179D400t00"/>
        </w:rPr>
        <w:t>ő</w:t>
      </w:r>
      <w:r w:rsidRPr="005963C4">
        <w:t xml:space="preserve"> és a rendszergazd</w:t>
      </w:r>
      <w:r>
        <w:t>a</w:t>
      </w:r>
      <w:r w:rsidRPr="005963C4">
        <w:t xml:space="preserve"> oktatás formájában</w:t>
      </w:r>
      <w:r>
        <w:t xml:space="preserve"> </w:t>
      </w:r>
      <w:r w:rsidRPr="005963C4">
        <w:t>biztosítják. Err</w:t>
      </w:r>
      <w:r w:rsidRPr="005963C4">
        <w:rPr>
          <w:rFonts w:ascii="TTE179D400t00" w:hAnsi="TTE179D400t00" w:cs="TTE179D400t00"/>
        </w:rPr>
        <w:t>ő</w:t>
      </w:r>
      <w:r w:rsidRPr="005963C4">
        <w:t xml:space="preserve">l nyilvántartást </w:t>
      </w:r>
      <w:r>
        <w:t xml:space="preserve">kötelesek </w:t>
      </w:r>
      <w:r w:rsidRPr="005963C4">
        <w:t>vezetn</w:t>
      </w:r>
      <w:r>
        <w:t>i</w:t>
      </w:r>
      <w:r w:rsidRPr="005963C4">
        <w:t>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Az Informatikai Biztonsági Szabályzatban érintett munkakörökben az egyes munkaköri leírásokat ki kell</w:t>
      </w:r>
      <w:r>
        <w:t xml:space="preserve"> </w:t>
      </w:r>
      <w:r w:rsidRPr="005963C4">
        <w:t>egészíteni az IBSZ el</w:t>
      </w:r>
      <w:r w:rsidRPr="005963C4">
        <w:rPr>
          <w:rFonts w:ascii="TTE179D400t00" w:hAnsi="TTE179D400t00" w:cs="TTE179D400t00"/>
        </w:rPr>
        <w:t>ő</w:t>
      </w:r>
      <w:r w:rsidRPr="005963C4">
        <w:t>írásainak megfelel</w:t>
      </w:r>
      <w:r w:rsidRPr="005963C4">
        <w:rPr>
          <w:rFonts w:ascii="TTE179D400t00" w:hAnsi="TTE179D400t00" w:cs="TTE179D400t00"/>
        </w:rPr>
        <w:t>ő</w:t>
      </w:r>
      <w:r w:rsidRPr="005963C4">
        <w:t>en.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8.1. Az Informatikai Biztonsági Szabályzat karbantartása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Az IBSZ-t az informati</w:t>
      </w:r>
      <w:r>
        <w:t>kában - valamint a Hivatalnál</w:t>
      </w:r>
      <w:r w:rsidRPr="005963C4">
        <w:t xml:space="preserve"> - a fejl</w:t>
      </w:r>
      <w:r w:rsidRPr="005963C4">
        <w:rPr>
          <w:rFonts w:ascii="TTE179D400t00" w:hAnsi="TTE179D400t00" w:cs="TTE179D400t00"/>
        </w:rPr>
        <w:t>ő</w:t>
      </w:r>
      <w:r w:rsidRPr="005963C4">
        <w:t>dés során bekövetkez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változások miatt</w:t>
      </w:r>
      <w:r>
        <w:t xml:space="preserve"> </w:t>
      </w:r>
      <w:r w:rsidRPr="005963C4">
        <w:t>id</w:t>
      </w:r>
      <w:r w:rsidRPr="005963C4">
        <w:rPr>
          <w:rFonts w:ascii="TTE179D400t00" w:hAnsi="TTE179D400t00" w:cs="TTE179D400t00"/>
        </w:rPr>
        <w:t>ő</w:t>
      </w:r>
      <w:r w:rsidRPr="005963C4">
        <w:t>közönként aktualizálni kell.</w:t>
      </w:r>
      <w:r>
        <w:t xml:space="preserve"> </w:t>
      </w:r>
      <w:r w:rsidRPr="005963C4">
        <w:t>Az IBSZ folyamatos karbantartása az informatikai vezet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feladata.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8.2. A védelmet igénylő adatok és információk osztályozása, minősítése, hozzáférési jogosultság</w:t>
      </w: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t>Az adatokat és információkat jelent</w:t>
      </w:r>
      <w:r w:rsidRPr="005963C4">
        <w:rPr>
          <w:rFonts w:ascii="TTE179D400t00" w:hAnsi="TTE179D400t00" w:cs="TTE179D400t00"/>
        </w:rPr>
        <w:t>ő</w:t>
      </w:r>
      <w:r w:rsidRPr="005963C4">
        <w:t>ségük és bizalmassági fokozatuk szerint osztályozzuk:</w:t>
      </w:r>
    </w:p>
    <w:p w:rsidR="00642858" w:rsidRPr="005963C4" w:rsidRDefault="00642858" w:rsidP="00AF4F3C">
      <w:pPr>
        <w:numPr>
          <w:ilvl w:val="0"/>
          <w:numId w:val="23"/>
        </w:num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közlésre szánt, bárki által megismerhet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adatok,</w:t>
      </w:r>
    </w:p>
    <w:p w:rsidR="00642858" w:rsidRDefault="00642858" w:rsidP="00AF4F3C">
      <w:pPr>
        <w:numPr>
          <w:ilvl w:val="0"/>
          <w:numId w:val="23"/>
        </w:num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min</w:t>
      </w:r>
      <w:r w:rsidRPr="005963C4">
        <w:rPr>
          <w:rFonts w:ascii="TTE179D400t00" w:hAnsi="TTE179D400t00" w:cs="TTE179D400t00"/>
        </w:rPr>
        <w:t>ő</w:t>
      </w:r>
      <w:r w:rsidRPr="005963C4">
        <w:t>sített, titkos adatok.</w:t>
      </w:r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Az informatikai feldolgozás során keletkez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adatok min</w:t>
      </w:r>
      <w:r w:rsidRPr="005963C4">
        <w:rPr>
          <w:rFonts w:ascii="TTE179D400t00" w:hAnsi="TTE179D400t00" w:cs="TTE179D400t00"/>
        </w:rPr>
        <w:t>ő</w:t>
      </w:r>
      <w:r w:rsidRPr="005963C4">
        <w:t>sít</w:t>
      </w:r>
      <w:r w:rsidRPr="005963C4">
        <w:rPr>
          <w:rFonts w:ascii="TTE179D400t00" w:hAnsi="TTE179D400t00" w:cs="TTE179D400t00"/>
        </w:rPr>
        <w:t>ő</w:t>
      </w:r>
      <w:r w:rsidRPr="005963C4">
        <w:t xml:space="preserve">je a </w:t>
      </w:r>
      <w:r>
        <w:t>Hivatal</w:t>
      </w:r>
      <w:r w:rsidRPr="005963C4">
        <w:t xml:space="preserve"> vezet</w:t>
      </w:r>
      <w:r w:rsidRPr="005963C4">
        <w:rPr>
          <w:rFonts w:ascii="TTE179D400t00" w:hAnsi="TTE179D400t00" w:cs="TTE179D400t00"/>
        </w:rPr>
        <w:t>ő</w:t>
      </w:r>
      <w:r w:rsidRPr="005963C4">
        <w:t>je</w:t>
      </w:r>
      <w:r>
        <w:t xml:space="preserve">. 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</w:t>
      </w:r>
      <w:r>
        <w:t>z</w:t>
      </w:r>
      <w:r w:rsidRPr="005963C4">
        <w:t xml:space="preserve"> adatok feldolgozásakor meg kell határozni írásban és névre szólóan a hozzáférési</w:t>
      </w:r>
      <w:r>
        <w:t xml:space="preserve"> </w:t>
      </w:r>
      <w:r w:rsidRPr="005963C4">
        <w:t>jogosultságot.</w:t>
      </w:r>
      <w:r>
        <w:t xml:space="preserve"> </w:t>
      </w:r>
      <w:r w:rsidRPr="005963C4">
        <w:t>A kijelölt dolgozók el</w:t>
      </w:r>
      <w:r w:rsidRPr="005963C4">
        <w:rPr>
          <w:rFonts w:ascii="TTE179D400t00" w:hAnsi="TTE179D400t00" w:cs="TTE179D400t00"/>
        </w:rPr>
        <w:t>ő</w:t>
      </w:r>
      <w:r w:rsidRPr="005963C4">
        <w:t>tt a</w:t>
      </w:r>
      <w:r>
        <w:t>z adat</w:t>
      </w:r>
      <w:r w:rsidRPr="005963C4">
        <w:t>védelmi és egyéb szabályokat, a betekintési jogosultság terjedelmét, gyakorlási</w:t>
      </w:r>
      <w:r>
        <w:t xml:space="preserve"> </w:t>
      </w:r>
      <w:r w:rsidRPr="005963C4">
        <w:t>módját és id</w:t>
      </w:r>
      <w:r w:rsidRPr="005963C4">
        <w:rPr>
          <w:rFonts w:ascii="TTE179D400t00" w:hAnsi="TTE179D400t00" w:cs="TTE179D400t00"/>
        </w:rPr>
        <w:t>ő</w:t>
      </w:r>
      <w:r w:rsidRPr="005963C4">
        <w:t>tartamát ismertetni kell.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Alapelv, hogy mindenki csak ahhoz az adathoz juthasson el, amire a munkájához szüksége van.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</w:t>
      </w:r>
      <w:r>
        <w:t>z</w:t>
      </w:r>
      <w:r w:rsidRPr="005963C4">
        <w:t xml:space="preserve"> adatok védelmét, a feldolgozás – az adattovábbítás, a tárolás - során az operációs rendszerben</w:t>
      </w:r>
      <w:r>
        <w:t xml:space="preserve"> </w:t>
      </w:r>
      <w:r w:rsidRPr="005963C4">
        <w:t>és a felhasználói programban alkalmazott logikai matematikai, illetve a hardver berendezésekben</w:t>
      </w:r>
      <w:r>
        <w:t xml:space="preserve"> </w:t>
      </w:r>
      <w:r w:rsidRPr="005963C4">
        <w:t>kiépített technikai megoldásokkal biztosítani kell (szoftver, hardver adatvédelem).</w:t>
      </w:r>
      <w:r>
        <w:t xml:space="preserve"> Ennek biztosítása a rendszergazda feladata.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Default="00642858" w:rsidP="00470A6A">
      <w:pPr>
        <w:pStyle w:val="Heading1"/>
      </w:pPr>
      <w:bookmarkStart w:id="10" w:name="_Toc378922747"/>
      <w:r w:rsidRPr="005963C4">
        <w:t>9. Az informatikai eszközbázist veszélyeztet</w:t>
      </w:r>
      <w:r w:rsidRPr="002954ED">
        <w:rPr>
          <w:rFonts w:ascii="TTE17A0008t00" w:hAnsi="TTE17A0008t00" w:cs="TTE17A0008t00"/>
        </w:rPr>
        <w:t>ő</w:t>
      </w:r>
      <w:r w:rsidRPr="005963C4">
        <w:rPr>
          <w:rFonts w:ascii="TTE17A0008t00" w:hAnsi="TTE17A0008t00" w:cs="TTE17A0008t00"/>
        </w:rPr>
        <w:t xml:space="preserve"> </w:t>
      </w:r>
      <w:r w:rsidRPr="005963C4">
        <w:t>helyzetek</w:t>
      </w:r>
      <w:bookmarkEnd w:id="10"/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Az információk el</w:t>
      </w:r>
      <w:r w:rsidRPr="005963C4">
        <w:rPr>
          <w:rFonts w:ascii="TTE179D400t00" w:hAnsi="TTE179D400t00" w:cs="TTE179D400t00"/>
        </w:rPr>
        <w:t>ő</w:t>
      </w:r>
      <w:r w:rsidRPr="005963C4">
        <w:t>állítására, feldolgozására, tárolására, továbbítására, megjelenítésére alkalmas informatikai</w:t>
      </w:r>
      <w:r>
        <w:t xml:space="preserve"> </w:t>
      </w:r>
      <w:r w:rsidRPr="005963C4">
        <w:t>eszközök fizikai károsodását okozó veszélyforrások ismerete azért fontos, hogy felkészülten megel</w:t>
      </w:r>
      <w:r w:rsidRPr="005963C4">
        <w:rPr>
          <w:rFonts w:ascii="TTE179D400t00" w:hAnsi="TTE179D400t00" w:cs="TTE179D400t00"/>
        </w:rPr>
        <w:t>ő</w:t>
      </w:r>
      <w:r w:rsidRPr="005963C4">
        <w:t>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intézkedésekkel a veszélyhelyzetek elháríthatók legyenek.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9.1. Környezeti infrastruktúra okozta ártalmak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>
        <w:t>e</w:t>
      </w:r>
      <w:r w:rsidRPr="005963C4">
        <w:t>lemi csapás: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földrengés,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árvíz,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t</w:t>
      </w:r>
      <w:r>
        <w:t>ű</w:t>
      </w:r>
      <w:r w:rsidRPr="005963C4">
        <w:t>z,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villámcsapás, stb.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>
        <w:t>k</w:t>
      </w:r>
      <w:r w:rsidRPr="005963C4">
        <w:t>örnyezeti kár: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légszennyezettség,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nagy teljesítmény</w:t>
      </w:r>
      <w:r>
        <w:t>ű</w:t>
      </w:r>
      <w:r w:rsidRPr="005963C4">
        <w:rPr>
          <w:rFonts w:ascii="TTE179D400t00" w:hAnsi="TTE179D400t00" w:cs="TTE179D400t00"/>
        </w:rPr>
        <w:t xml:space="preserve"> </w:t>
      </w:r>
      <w:r w:rsidRPr="005963C4">
        <w:t>elektromágneses térer</w:t>
      </w:r>
      <w:r w:rsidRPr="005963C4">
        <w:rPr>
          <w:rFonts w:ascii="TTE179D400t00" w:hAnsi="TTE179D400t00" w:cs="TTE179D400t00"/>
        </w:rPr>
        <w:t>ő</w:t>
      </w:r>
      <w:r w:rsidRPr="005963C4">
        <w:t>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elektrosztatikus feltölt</w:t>
      </w:r>
      <w:r w:rsidRPr="005963C4">
        <w:rPr>
          <w:rFonts w:ascii="TTE179D400t00" w:hAnsi="TTE179D400t00" w:cs="TTE179D400t00"/>
        </w:rPr>
        <w:t>ő</w:t>
      </w:r>
      <w:r w:rsidRPr="005963C4">
        <w:t>dés,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a leveg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nedvességtartalmának felszökése vagy leesése,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piszkolódás (pl. por).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>
        <w:t>k</w:t>
      </w:r>
      <w:r w:rsidRPr="005963C4">
        <w:t>özüzemi szolgáltatásba bekövetkez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zavarok: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feszültség-kimaradás,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feszültségingadozás,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elektromos zárlat,</w:t>
      </w:r>
    </w:p>
    <w:p w:rsidR="00642858" w:rsidRPr="005963C4" w:rsidRDefault="00642858" w:rsidP="005D2F80">
      <w:pPr>
        <w:numPr>
          <w:ilvl w:val="0"/>
          <w:numId w:val="13"/>
        </w:numPr>
        <w:autoSpaceDE w:val="0"/>
        <w:autoSpaceDN w:val="0"/>
        <w:adjustRightInd w:val="0"/>
      </w:pPr>
      <w:r w:rsidRPr="005963C4">
        <w:t>cs</w:t>
      </w:r>
      <w:r w:rsidRPr="005963C4">
        <w:rPr>
          <w:rFonts w:ascii="TTE179D400t00" w:hAnsi="TTE179D400t00" w:cs="TTE179D400t00"/>
        </w:rPr>
        <w:t>ő</w:t>
      </w:r>
      <w:r w:rsidRPr="005963C4">
        <w:t>törés.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9.2. Emberi tényezőre visszavezethető veszélyek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Szándékos károkozás:</w:t>
      </w:r>
    </w:p>
    <w:p w:rsidR="00642858" w:rsidRPr="005963C4" w:rsidRDefault="00642858" w:rsidP="005D2F80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behatolás az informatikai rendszerek környezetébe,</w:t>
      </w:r>
    </w:p>
    <w:p w:rsidR="00642858" w:rsidRPr="005963C4" w:rsidRDefault="00642858" w:rsidP="005D2F80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illetéktelen hozzáférés (adat, eszköz),</w:t>
      </w:r>
    </w:p>
    <w:p w:rsidR="00642858" w:rsidRPr="005963C4" w:rsidRDefault="00642858" w:rsidP="005D2F80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adatok- eszközök eltulajdonítása,</w:t>
      </w:r>
    </w:p>
    <w:p w:rsidR="00642858" w:rsidRPr="005963C4" w:rsidRDefault="00642858" w:rsidP="005D2F80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rongálás (gép, adathordozó),</w:t>
      </w:r>
    </w:p>
    <w:p w:rsidR="00642858" w:rsidRPr="005963C4" w:rsidRDefault="00642858" w:rsidP="005D2F80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megtéveszt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adatok bevitele és képzése,</w:t>
      </w:r>
    </w:p>
    <w:p w:rsidR="00642858" w:rsidRPr="005963C4" w:rsidRDefault="00642858" w:rsidP="005D2F80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zavarás (feldolgozások, munkafolyamatok).</w:t>
      </w:r>
    </w:p>
    <w:p w:rsidR="00642858" w:rsidRDefault="00642858" w:rsidP="005963C4">
      <w:pPr>
        <w:autoSpaceDE w:val="0"/>
        <w:autoSpaceDN w:val="0"/>
        <w:adjustRightInd w:val="0"/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Nem szándékos, illetve gondatlan károkozás:</w:t>
      </w:r>
    </w:p>
    <w:p w:rsidR="00642858" w:rsidRPr="005963C4" w:rsidRDefault="00642858" w:rsidP="002954ED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figyelmetlenség (ellen</w:t>
      </w:r>
      <w:r w:rsidRPr="005963C4">
        <w:rPr>
          <w:rFonts w:ascii="TTE179D400t00" w:hAnsi="TTE179D400t00" w:cs="TTE179D400t00"/>
        </w:rPr>
        <w:t>ő</w:t>
      </w:r>
      <w:r w:rsidRPr="005963C4">
        <w:t>rzés hiánya),</w:t>
      </w:r>
    </w:p>
    <w:p w:rsidR="00642858" w:rsidRPr="005963C4" w:rsidRDefault="00642858" w:rsidP="002954ED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szakmai hozzá nem értés,</w:t>
      </w:r>
    </w:p>
    <w:p w:rsidR="00642858" w:rsidRPr="005963C4" w:rsidRDefault="00642858" w:rsidP="002954ED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a gépi és eljárásbeli biztosítékok beépítésének elhanyagolása,</w:t>
      </w:r>
    </w:p>
    <w:p w:rsidR="00642858" w:rsidRPr="005963C4" w:rsidRDefault="00642858" w:rsidP="002954ED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a megváltozott körülmények figyelmen kívül hagyása,</w:t>
      </w:r>
    </w:p>
    <w:p w:rsidR="00642858" w:rsidRPr="005963C4" w:rsidRDefault="00642858" w:rsidP="002954ED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vírusfert</w:t>
      </w:r>
      <w:r w:rsidRPr="005963C4">
        <w:rPr>
          <w:rFonts w:ascii="TTE179D400t00" w:hAnsi="TTE179D400t00" w:cs="TTE179D400t00"/>
        </w:rPr>
        <w:t>ő</w:t>
      </w:r>
      <w:r w:rsidRPr="005963C4">
        <w:t>zött adathordozó behozatala,</w:t>
      </w:r>
    </w:p>
    <w:p w:rsidR="00642858" w:rsidRPr="005963C4" w:rsidRDefault="00642858" w:rsidP="002954ED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biztonsági követelmények és gyári el</w:t>
      </w:r>
      <w:r w:rsidRPr="005963C4">
        <w:rPr>
          <w:rFonts w:ascii="TTE179D400t00" w:hAnsi="TTE179D400t00" w:cs="TTE179D400t00"/>
        </w:rPr>
        <w:t>ő</w:t>
      </w:r>
      <w:r w:rsidRPr="005963C4">
        <w:t>írások be nem tartása,</w:t>
      </w:r>
    </w:p>
    <w:p w:rsidR="00642858" w:rsidRPr="005963C4" w:rsidRDefault="00642858" w:rsidP="002954ED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adathordozók megrongálása (rossz tárolás, kezelés),</w:t>
      </w:r>
    </w:p>
    <w:p w:rsidR="00642858" w:rsidRDefault="00642858" w:rsidP="002954ED">
      <w:pPr>
        <w:numPr>
          <w:ilvl w:val="0"/>
          <w:numId w:val="14"/>
        </w:numPr>
        <w:autoSpaceDE w:val="0"/>
        <w:autoSpaceDN w:val="0"/>
        <w:adjustRightInd w:val="0"/>
      </w:pPr>
      <w:r w:rsidRPr="005963C4">
        <w:t>a karbantartási m</w:t>
      </w:r>
      <w:r>
        <w:t>ű</w:t>
      </w:r>
      <w:r w:rsidRPr="005963C4">
        <w:t>veletek elmulasztása.</w:t>
      </w:r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szükséges biztonsági-, jelz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és riasztó berendezések karbantartásának elhanyagolása veszélyezteti a</w:t>
      </w:r>
      <w:r>
        <w:t xml:space="preserve"> </w:t>
      </w:r>
      <w:r w:rsidRPr="005963C4">
        <w:t>feldolgozás folyamatát, alkalmat ad az adathoz való véletlen vagy szándékos illetéktelen hozzáféréshez,</w:t>
      </w:r>
      <w:r>
        <w:t xml:space="preserve"> </w:t>
      </w:r>
      <w:r w:rsidRPr="005963C4">
        <w:t>rongáláshoz.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5963C4" w:rsidRDefault="00642858" w:rsidP="00470A6A">
      <w:pPr>
        <w:pStyle w:val="Heading1"/>
      </w:pPr>
      <w:bookmarkStart w:id="11" w:name="_Toc378922748"/>
      <w:r w:rsidRPr="005963C4">
        <w:t>10. Az adatok tartalmát és a feldolgozás folyamatát érint</w:t>
      </w:r>
      <w:r w:rsidRPr="005963C4">
        <w:rPr>
          <w:rFonts w:ascii="TTE17A0008t00" w:hAnsi="TTE17A0008t00" w:cs="TTE17A0008t00"/>
        </w:rPr>
        <w:t xml:space="preserve">ő </w:t>
      </w:r>
      <w:r w:rsidRPr="005963C4">
        <w:t>veszélyek</w:t>
      </w:r>
      <w:bookmarkEnd w:id="11"/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  <w:r w:rsidRPr="005963C4">
        <w:rPr>
          <w:b/>
          <w:bCs/>
          <w:i/>
          <w:iCs/>
        </w:rPr>
        <w:t>10.1. Tervezés és el</w:t>
      </w:r>
      <w:r w:rsidRPr="005963C4">
        <w:rPr>
          <w:rFonts w:ascii="TTE179D510t00" w:hAnsi="TTE179D510t00" w:cs="TTE179D510t00"/>
        </w:rPr>
        <w:t>ő</w:t>
      </w:r>
      <w:r w:rsidRPr="005963C4">
        <w:rPr>
          <w:b/>
          <w:bCs/>
          <w:i/>
          <w:iCs/>
        </w:rPr>
        <w:t>készítés során el</w:t>
      </w:r>
      <w:r w:rsidRPr="005963C4">
        <w:rPr>
          <w:rFonts w:ascii="TTE179D510t00" w:hAnsi="TTE179D510t00" w:cs="TTE179D510t00"/>
        </w:rPr>
        <w:t>ő</w:t>
      </w:r>
      <w:r w:rsidRPr="005963C4">
        <w:rPr>
          <w:b/>
          <w:bCs/>
          <w:i/>
          <w:iCs/>
        </w:rPr>
        <w:t>forduló veszélyforrások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 rendszerterv nem veszi figyelembe az alkalmazott hardver eszköz lehet</w:t>
      </w:r>
      <w:r w:rsidRPr="005963C4">
        <w:rPr>
          <w:rFonts w:ascii="TTE179D400t00" w:hAnsi="TTE179D400t00" w:cs="TTE179D400t00"/>
        </w:rPr>
        <w:t>ő</w:t>
      </w:r>
      <w:r w:rsidRPr="005963C4">
        <w:t>ségeit,</w:t>
      </w: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hibás adatrögzítés, adatel</w:t>
      </w:r>
      <w:r w:rsidRPr="005963C4">
        <w:rPr>
          <w:rFonts w:ascii="TTE179D400t00" w:hAnsi="TTE179D400t00" w:cs="TTE179D400t00"/>
        </w:rPr>
        <w:t>ő</w:t>
      </w:r>
      <w:r w:rsidRPr="005963C4">
        <w:t>készítés, az ellen</w:t>
      </w:r>
      <w:r w:rsidRPr="005963C4">
        <w:rPr>
          <w:rFonts w:ascii="TTE179D400t00" w:hAnsi="TTE179D400t00" w:cs="TTE179D400t00"/>
        </w:rPr>
        <w:t>ő</w:t>
      </w:r>
      <w:r w:rsidRPr="005963C4">
        <w:t>rzési szempontok hiányos betartása.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10.2. A rendszerek megvalósítása során előforduló veszélyforrások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hibás adatállomány m</w:t>
      </w:r>
      <w:r>
        <w:t>ű</w:t>
      </w:r>
      <w:r w:rsidRPr="005963C4">
        <w:t>ködése,</w:t>
      </w: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helytelen adatkezelés,</w:t>
      </w: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programtesztelés elhagyása.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10.3. A működés és fejlesztés során előforduló veszélyforrások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emberi gondatlanság,</w:t>
      </w: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szervezetlenség,</w:t>
      </w: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képzetlenség,</w:t>
      </w: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szándékosan elkövetett illetéktelen beavatkozás,</w:t>
      </w: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illetéktelen hozzáférés,</w:t>
      </w:r>
    </w:p>
    <w:p w:rsidR="00642858" w:rsidRPr="005963C4" w:rsidRDefault="00642858" w:rsidP="005963C4">
      <w:pPr>
        <w:autoSpaceDE w:val="0"/>
        <w:autoSpaceDN w:val="0"/>
        <w:adjustRightInd w:val="0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üzemeltetési dokumentáció hiánya.</w:t>
      </w:r>
    </w:p>
    <w:p w:rsidR="00642858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470A6A">
      <w:pPr>
        <w:pStyle w:val="Heading1"/>
      </w:pPr>
      <w:bookmarkStart w:id="12" w:name="_Toc378922749"/>
      <w:r w:rsidRPr="005963C4">
        <w:t>11. Az informatikai eszközök környezetének védelme</w:t>
      </w:r>
      <w:bookmarkEnd w:id="12"/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11.1. Vagyonvédelmi előírások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 xml:space="preserve">az informatikai eszközöket csak a </w:t>
      </w:r>
      <w:r>
        <w:t>Hivatal arra felhatalmazott</w:t>
      </w:r>
      <w:r w:rsidRPr="005963C4">
        <w:t xml:space="preserve"> alkalmazott</w:t>
      </w:r>
      <w:r>
        <w:t>a</w:t>
      </w:r>
      <w:r w:rsidRPr="005963C4">
        <w:t>i</w:t>
      </w:r>
      <w:r>
        <w:t xml:space="preserve"> </w:t>
      </w:r>
      <w:r w:rsidRPr="005963C4">
        <w:t>használhatják,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az informatikai eszközök rendeltetésszer</w:t>
      </w:r>
      <w:r>
        <w:t>ű</w:t>
      </w:r>
      <w:r w:rsidRPr="005963C4">
        <w:rPr>
          <w:rFonts w:ascii="TTE179D400t00" w:hAnsi="TTE179D400t00" w:cs="TTE179D400t00"/>
        </w:rPr>
        <w:t xml:space="preserve"> </w:t>
      </w:r>
      <w:r w:rsidRPr="005963C4">
        <w:t>használatáért a felhasználó felel</w:t>
      </w:r>
      <w:r w:rsidRPr="005963C4">
        <w:rPr>
          <w:rFonts w:ascii="TTE179D400t00" w:hAnsi="TTE179D400t00" w:cs="TTE179D400t00"/>
        </w:rPr>
        <w:t>ő</w:t>
      </w:r>
      <w:r w:rsidRPr="005963C4">
        <w:t>s.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11.2. Adathordozók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 xml:space="preserve">könnyen tisztítható, jól zárható szekrényben kell elhelyezni úgy, hogy tárolás közben ne </w:t>
      </w:r>
      <w:r>
        <w:t xml:space="preserve">  </w:t>
      </w:r>
      <w:r w:rsidRPr="005963C4">
        <w:t>sérüljenek,</w:t>
      </w:r>
      <w:r>
        <w:t xml:space="preserve"> </w:t>
      </w:r>
      <w:r w:rsidRPr="005963C4">
        <w:t>károsodjanak,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az adathordozókat a gyors hozzáférés érdekében azonosítóval kell ellátni, melyr</w:t>
      </w:r>
      <w:r w:rsidRPr="005963C4">
        <w:rPr>
          <w:rFonts w:ascii="TTE179D400t00" w:hAnsi="TTE179D400t00" w:cs="TTE179D400t00"/>
        </w:rPr>
        <w:t>ő</w:t>
      </w:r>
      <w:r w:rsidRPr="005963C4">
        <w:t>l nyilvántartást</w:t>
      </w:r>
      <w:r>
        <w:t xml:space="preserve"> </w:t>
      </w:r>
      <w:r w:rsidRPr="005963C4">
        <w:t>kell vezetni,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 használni kívánt adathordozót (</w:t>
      </w:r>
      <w:r>
        <w:t>pl.</w:t>
      </w:r>
      <w:r w:rsidRPr="005963C4">
        <w:t xml:space="preserve"> CD) a tárolásra kijelölt helyr</w:t>
      </w:r>
      <w:r w:rsidRPr="005963C4">
        <w:rPr>
          <w:rFonts w:ascii="TTE179D400t00" w:hAnsi="TTE179D400t00" w:cs="TTE179D400t00"/>
        </w:rPr>
        <w:t>ő</w:t>
      </w:r>
      <w:r w:rsidRPr="005963C4">
        <w:t>l kell kivenni, és oda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kell vissza is helyezni,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 munkaasztalon csak azok az adathordozók legyenek, amelyek az aktuális feldolgozáshoz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szükségesek,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>
        <w:t>adathordozót másnak</w:t>
      </w:r>
      <w:r w:rsidRPr="005963C4">
        <w:t xml:space="preserve"> átadni csak engedéllyel szabad,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 munkák befejeztével a használt berendezést és környezetét rendbe kell tenni.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11.3. Tűzvédelem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Default="00642858" w:rsidP="002954ED">
      <w:pPr>
        <w:autoSpaceDE w:val="0"/>
        <w:autoSpaceDN w:val="0"/>
        <w:adjustRightInd w:val="0"/>
        <w:jc w:val="both"/>
      </w:pPr>
      <w:r>
        <w:t>A Hivatal Tűzvédelmi Szabályzata szerint.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</w:p>
    <w:p w:rsidR="00642858" w:rsidRPr="005963C4" w:rsidRDefault="00642858" w:rsidP="00470A6A">
      <w:pPr>
        <w:pStyle w:val="Heading1"/>
      </w:pPr>
      <w:bookmarkStart w:id="13" w:name="_Toc378922750"/>
      <w:r w:rsidRPr="005963C4">
        <w:t>12.</w:t>
      </w:r>
      <w:r>
        <w:t xml:space="preserve"> </w:t>
      </w:r>
      <w:r w:rsidRPr="005963C4">
        <w:t>Az informatikai rendszer alkalmazásánál felhasználható védelmi eszközök és módszerek</w:t>
      </w:r>
      <w:bookmarkEnd w:id="13"/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 xml:space="preserve"> 12.1. A számítógépek és szerverek védelme</w:t>
      </w:r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Elemi csapás (vagy más ok) esetén a számítógépekben vagy szerverekben bekövetkezett részleges vagy</w:t>
      </w:r>
      <w:r>
        <w:t xml:space="preserve"> </w:t>
      </w:r>
      <w:r w:rsidRPr="005963C4">
        <w:t>teljes károsodáskor az alábbiakat kell sürg</w:t>
      </w:r>
      <w:r w:rsidRPr="005963C4">
        <w:rPr>
          <w:rFonts w:ascii="TTE179D400t00" w:hAnsi="TTE179D400t00" w:cs="TTE179D400t00"/>
        </w:rPr>
        <w:t>ő</w:t>
      </w:r>
      <w:r w:rsidRPr="005963C4">
        <w:t>sen elvégezni: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menteni a még használható anyagot,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biztonsági mentésekr</w:t>
      </w:r>
      <w:r w:rsidRPr="005963C4">
        <w:rPr>
          <w:rFonts w:ascii="TTE179D400t00" w:hAnsi="TTE179D400t00" w:cs="TTE179D400t00"/>
        </w:rPr>
        <w:t>ő</w:t>
      </w:r>
      <w:r w:rsidRPr="005963C4">
        <w:t>l, háttértárakról a megsérült adatok visszaállítása,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archivált anyagok (ill. eszközök) használatával folytatni kell a feldolgozást.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12.2. Hardver védelem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A berendezések hibátlan és üzemszer</w:t>
      </w:r>
      <w:r>
        <w:t>ű</w:t>
      </w:r>
      <w:r w:rsidRPr="005963C4">
        <w:rPr>
          <w:rFonts w:ascii="TTE179D400t00" w:hAnsi="TTE179D400t00" w:cs="TTE179D400t00"/>
        </w:rPr>
        <w:t xml:space="preserve"> </w:t>
      </w:r>
      <w:r w:rsidRPr="005963C4">
        <w:t>m</w:t>
      </w:r>
      <w:r>
        <w:t>ű</w:t>
      </w:r>
      <w:r w:rsidRPr="005963C4">
        <w:t>ködését biztosítani kell.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A m</w:t>
      </w:r>
      <w:r>
        <w:t>ű</w:t>
      </w:r>
      <w:r w:rsidRPr="005963C4">
        <w:t>ködési biztonság megóvását jelenti a szükséges alkatrészek beszerzése.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Az üzemeltetést, k</w:t>
      </w:r>
      <w:r>
        <w:t>arbantartást és szervizelést a rendszergazda végzi</w:t>
      </w:r>
      <w:r w:rsidRPr="005963C4">
        <w:t>.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A munkák szervezésénél figyelembe kell venni: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 gyártó el</w:t>
      </w:r>
      <w:r w:rsidRPr="005963C4">
        <w:rPr>
          <w:rFonts w:ascii="TTE179D400t00" w:hAnsi="TTE179D400t00" w:cs="TTE179D400t00"/>
        </w:rPr>
        <w:t>ő</w:t>
      </w:r>
      <w:r w:rsidRPr="005963C4">
        <w:t>írásait, ajánlatait,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 tapasztalatokat.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>
        <w:t>Alapgép meg</w:t>
      </w:r>
      <w:r w:rsidRPr="005963C4">
        <w:t xml:space="preserve">bontását (kivéve a garanciális gépeket) csak </w:t>
      </w:r>
      <w:r>
        <w:t>a rendszergazda</w:t>
      </w:r>
      <w:r w:rsidRPr="005963C4">
        <w:t xml:space="preserve"> végezheti el.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12.3. Az informatikai feldolgozás folyamatának védelme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12.3.1. Az adatrögzítés védelme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adatbevitel hibátlan m</w:t>
      </w:r>
      <w:r>
        <w:t>ű</w:t>
      </w:r>
      <w:r w:rsidRPr="005963C4">
        <w:t>szaki állapotú berendezésen történjen,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tesztelt adathordozóra lehet adatállományt rögzíteni,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a bizonylatokat és mágneses adathordozókat csak e célra kialakított és megfelel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tároló helyeken</w:t>
      </w:r>
      <w:r>
        <w:t xml:space="preserve"> </w:t>
      </w:r>
      <w:r w:rsidRPr="005963C4">
        <w:t>szabad tartani,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>
        <w:t>az adatrögzítő</w:t>
      </w:r>
      <w:r w:rsidRPr="005963C4">
        <w:t xml:space="preserve"> szoftver védelme. Lehet</w:t>
      </w:r>
      <w:r w:rsidRPr="005963C4">
        <w:rPr>
          <w:rFonts w:ascii="TTE179D400t00" w:hAnsi="TTE179D400t00" w:cs="TTE179D400t00"/>
        </w:rPr>
        <w:t>ő</w:t>
      </w:r>
      <w:r w:rsidRPr="005963C4">
        <w:t xml:space="preserve">ség szerint olyan szoftvereket kell </w:t>
      </w:r>
      <w:r>
        <w:t>alkalmazni</w:t>
      </w:r>
      <w:r w:rsidRPr="005963C4">
        <w:t>, amelyek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rendelkeznek ellen</w:t>
      </w:r>
      <w:r w:rsidRPr="005963C4">
        <w:rPr>
          <w:rFonts w:ascii="TTE179D400t00" w:hAnsi="TTE179D400t00" w:cs="TTE179D400t00"/>
        </w:rPr>
        <w:t>ő</w:t>
      </w:r>
      <w:r w:rsidRPr="005963C4">
        <w:t>rz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 xml:space="preserve">funkciókkal és biztosítják </w:t>
      </w:r>
      <w:r>
        <w:t xml:space="preserve">a </w:t>
      </w:r>
      <w:r w:rsidRPr="005963C4">
        <w:t>rögzített tételek visszakeresésének és javításának</w:t>
      </w:r>
      <w:r>
        <w:t xml:space="preserve"> </w:t>
      </w:r>
      <w:r w:rsidRPr="005963C4">
        <w:t>lehet</w:t>
      </w:r>
      <w:r w:rsidRPr="005963C4">
        <w:rPr>
          <w:rFonts w:ascii="TTE179D400t00" w:hAnsi="TTE179D400t00" w:cs="TTE179D400t00"/>
        </w:rPr>
        <w:t>ő</w:t>
      </w:r>
      <w:r w:rsidRPr="005963C4">
        <w:t>ségét is.</w:t>
      </w: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rPr>
          <w:rFonts w:ascii="Symbol" w:hAnsi="Symbol" w:cs="Symbol"/>
        </w:rPr>
        <w:t></w:t>
      </w:r>
      <w:r w:rsidRPr="005963C4">
        <w:rPr>
          <w:rFonts w:ascii="Symbol" w:hAnsi="Symbol" w:cs="Symbol"/>
        </w:rPr>
        <w:t></w:t>
      </w:r>
      <w:r w:rsidRPr="005963C4">
        <w:t>hozzáférési lehet</w:t>
      </w:r>
      <w:r w:rsidRPr="005963C4">
        <w:rPr>
          <w:rFonts w:ascii="TTE179D400t00" w:hAnsi="TTE179D400t00" w:cs="TTE179D400t00"/>
        </w:rPr>
        <w:t>ő</w:t>
      </w:r>
      <w:r w:rsidRPr="005963C4">
        <w:t>ség:</w:t>
      </w:r>
    </w:p>
    <w:p w:rsidR="00642858" w:rsidRPr="005963C4" w:rsidRDefault="00642858" w:rsidP="00F07F62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5963C4">
        <w:t>a bejelentkezési azonosítók használatával kell szabályozni, hogy ki milyen szinten férhet</w:t>
      </w:r>
    </w:p>
    <w:p w:rsidR="00642858" w:rsidRPr="005963C4" w:rsidRDefault="00642858" w:rsidP="00F07F62">
      <w:pPr>
        <w:autoSpaceDE w:val="0"/>
        <w:autoSpaceDN w:val="0"/>
        <w:adjustRightInd w:val="0"/>
        <w:ind w:left="708"/>
        <w:jc w:val="both"/>
      </w:pPr>
      <w:r w:rsidRPr="005963C4">
        <w:t>hozzá a kezelt adatokhoz. (</w:t>
      </w:r>
      <w:r>
        <w:t>a</w:t>
      </w:r>
      <w:r w:rsidRPr="005963C4">
        <w:t xml:space="preserve">lapelv: a tárolt adatokhoz csak az illetékes </w:t>
      </w:r>
      <w:r>
        <w:t>személyek</w:t>
      </w:r>
      <w:r w:rsidRPr="005963C4">
        <w:t xml:space="preserve"> férjenek hozzá).</w:t>
      </w:r>
    </w:p>
    <w:p w:rsidR="00642858" w:rsidRDefault="00642858" w:rsidP="002B3837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5963C4">
        <w:t>az adatok bevitele során alapelv: azonos állomány rögzítését és ellen</w:t>
      </w:r>
      <w:r w:rsidRPr="005963C4">
        <w:rPr>
          <w:rFonts w:ascii="TTE179D400t00" w:hAnsi="TTE179D400t00" w:cs="TTE179D400t00"/>
        </w:rPr>
        <w:t>ő</w:t>
      </w:r>
      <w:r w:rsidRPr="005963C4">
        <w:t>rzését ugyanaz a</w:t>
      </w:r>
      <w:r>
        <w:t xml:space="preserve"> </w:t>
      </w:r>
      <w:r w:rsidRPr="005963C4">
        <w:t>személy nem végezheti.</w:t>
      </w:r>
    </w:p>
    <w:p w:rsidR="00642858" w:rsidRPr="005963C4" w:rsidRDefault="00642858" w:rsidP="002B3837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Az </w:t>
      </w:r>
      <w:r w:rsidRPr="005963C4">
        <w:t>adatrögzítés folyamatához kapcsolódó dokumentációk:</w:t>
      </w:r>
    </w:p>
    <w:p w:rsidR="00642858" w:rsidRPr="005963C4" w:rsidRDefault="00642858" w:rsidP="00F07F62">
      <w:pPr>
        <w:numPr>
          <w:ilvl w:val="2"/>
          <w:numId w:val="15"/>
        </w:numPr>
        <w:autoSpaceDE w:val="0"/>
        <w:autoSpaceDN w:val="0"/>
        <w:adjustRightInd w:val="0"/>
        <w:jc w:val="both"/>
      </w:pPr>
      <w:r w:rsidRPr="005963C4">
        <w:t>adatrögzítési utasítások,</w:t>
      </w:r>
    </w:p>
    <w:p w:rsidR="00642858" w:rsidRPr="005963C4" w:rsidRDefault="00642858" w:rsidP="00F07F62">
      <w:pPr>
        <w:numPr>
          <w:ilvl w:val="2"/>
          <w:numId w:val="15"/>
        </w:numPr>
        <w:autoSpaceDE w:val="0"/>
        <w:autoSpaceDN w:val="0"/>
        <w:adjustRightInd w:val="0"/>
        <w:jc w:val="both"/>
      </w:pPr>
      <w:r w:rsidRPr="005963C4">
        <w:t>ellen</w:t>
      </w:r>
      <w:r w:rsidRPr="005963C4">
        <w:rPr>
          <w:rFonts w:ascii="TTE179D400t00" w:hAnsi="TTE179D400t00" w:cs="TTE179D400t00"/>
        </w:rPr>
        <w:t>ő</w:t>
      </w:r>
      <w:r w:rsidRPr="005963C4">
        <w:t>rz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rögzítési utasítások,</w:t>
      </w:r>
    </w:p>
    <w:p w:rsidR="00642858" w:rsidRPr="005963C4" w:rsidRDefault="00642858" w:rsidP="00F07F62">
      <w:pPr>
        <w:numPr>
          <w:ilvl w:val="2"/>
          <w:numId w:val="15"/>
        </w:numPr>
        <w:autoSpaceDE w:val="0"/>
        <w:autoSpaceDN w:val="0"/>
        <w:adjustRightInd w:val="0"/>
        <w:jc w:val="both"/>
      </w:pPr>
      <w:r w:rsidRPr="005963C4">
        <w:t>tesztel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és törl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programok kezelési utasításai,</w:t>
      </w:r>
    </w:p>
    <w:p w:rsidR="00642858" w:rsidRPr="005963C4" w:rsidRDefault="00642858" w:rsidP="00F07F62">
      <w:pPr>
        <w:numPr>
          <w:ilvl w:val="2"/>
          <w:numId w:val="15"/>
        </w:numPr>
        <w:autoSpaceDE w:val="0"/>
        <w:autoSpaceDN w:val="0"/>
        <w:adjustRightInd w:val="0"/>
        <w:jc w:val="both"/>
      </w:pPr>
      <w:r w:rsidRPr="005963C4">
        <w:t>meg</w:t>
      </w:r>
      <w:r w:rsidRPr="005963C4">
        <w:rPr>
          <w:rFonts w:ascii="TTE179D400t00" w:hAnsi="TTE179D400t00" w:cs="TTE179D400t00"/>
        </w:rPr>
        <w:t>ő</w:t>
      </w:r>
      <w:r w:rsidRPr="005963C4">
        <w:t>rzési utasítások,</w:t>
      </w:r>
    </w:p>
    <w:p w:rsidR="00642858" w:rsidRPr="005963C4" w:rsidRDefault="00642858" w:rsidP="00F07F62">
      <w:pPr>
        <w:numPr>
          <w:ilvl w:val="2"/>
          <w:numId w:val="15"/>
        </w:numPr>
        <w:autoSpaceDE w:val="0"/>
        <w:autoSpaceDN w:val="0"/>
        <w:adjustRightInd w:val="0"/>
        <w:jc w:val="both"/>
      </w:pPr>
      <w:r w:rsidRPr="005963C4">
        <w:t>gépkezelési leírások.</w:t>
      </w:r>
    </w:p>
    <w:p w:rsidR="00642858" w:rsidRDefault="00642858" w:rsidP="005963C4">
      <w:pPr>
        <w:autoSpaceDE w:val="0"/>
        <w:autoSpaceDN w:val="0"/>
        <w:adjustRightInd w:val="0"/>
      </w:pPr>
    </w:p>
    <w:p w:rsidR="00642858" w:rsidRDefault="00642858" w:rsidP="005963C4">
      <w:pPr>
        <w:autoSpaceDE w:val="0"/>
        <w:autoSpaceDN w:val="0"/>
        <w:adjustRightInd w:val="0"/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12.3.2. Adathordozók tárolása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F07F62">
      <w:pPr>
        <w:autoSpaceDE w:val="0"/>
        <w:autoSpaceDN w:val="0"/>
        <w:adjustRightInd w:val="0"/>
        <w:jc w:val="both"/>
      </w:pPr>
      <w:r w:rsidRPr="005963C4">
        <w:t>Az adathordozók tárolására m</w:t>
      </w:r>
      <w:r>
        <w:t>ű</w:t>
      </w:r>
      <w:r w:rsidRPr="005963C4">
        <w:t>szaki-, t</w:t>
      </w:r>
      <w:r>
        <w:rPr>
          <w:rFonts w:ascii="TTE179D400t00" w:hAnsi="TTE179D400t00" w:cs="TTE179D400t00"/>
        </w:rPr>
        <w:t>ű</w:t>
      </w:r>
      <w:r w:rsidRPr="005963C4">
        <w:t>z- és vagyonvédelmi el</w:t>
      </w:r>
      <w:r w:rsidRPr="005963C4">
        <w:rPr>
          <w:rFonts w:ascii="TTE179D400t00" w:hAnsi="TTE179D400t00" w:cs="TTE179D400t00"/>
        </w:rPr>
        <w:t>ő</w:t>
      </w:r>
      <w:r w:rsidRPr="005963C4">
        <w:t>írásoknak megfelel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helyiséget kell kijelölni,</w:t>
      </w:r>
      <w:r>
        <w:t xml:space="preserve"> </w:t>
      </w:r>
      <w:r w:rsidRPr="005963C4">
        <w:t>illetve kialakítani.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12.3.3. Az adathordozók megőrzése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Az adathordozók meg</w:t>
      </w:r>
      <w:r w:rsidRPr="005963C4">
        <w:rPr>
          <w:rFonts w:ascii="TTE179D400t00" w:hAnsi="TTE179D400t00" w:cs="TTE179D400t00"/>
        </w:rPr>
        <w:t>ő</w:t>
      </w:r>
      <w:r w:rsidRPr="005963C4">
        <w:t xml:space="preserve">rzési idejét </w:t>
      </w:r>
      <w:r>
        <w:t>a törvényekben meghatározott bizonylat őrzési kötelezettségnek megfelelően kell kialakítani</w:t>
      </w:r>
      <w:r w:rsidRPr="005963C4">
        <w:t xml:space="preserve"> 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12.3.4. Selejtezés, sokszorosítás, másolás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selejtezést a</w:t>
      </w:r>
      <w:r>
        <w:t xml:space="preserve"> Hivatal </w:t>
      </w:r>
      <w:r w:rsidRPr="005963C4">
        <w:t>selejtezésének szabályzata alapján kell lefolytatni.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Sokszorosítást, másolást csak az érvényben lév</w:t>
      </w:r>
      <w:r w:rsidRPr="005963C4">
        <w:rPr>
          <w:rFonts w:ascii="TTE179D400t00" w:hAnsi="TTE179D400t00" w:cs="TTE179D400t00"/>
        </w:rPr>
        <w:t xml:space="preserve">ő </w:t>
      </w:r>
      <w:r>
        <w:rPr>
          <w:rFonts w:ascii="TTE179D400t00" w:hAnsi="TTE179D400t00" w:cs="TTE179D400t00"/>
        </w:rPr>
        <w:t>belső utasítások</w:t>
      </w:r>
      <w:r w:rsidRPr="005963C4">
        <w:t xml:space="preserve"> szerint szabad végezni. Biztonsági illetve archív</w:t>
      </w:r>
      <w:r>
        <w:t xml:space="preserve"> </w:t>
      </w:r>
      <w:r w:rsidRPr="005963C4">
        <w:t>adatállomány el</w:t>
      </w:r>
      <w:r w:rsidRPr="005963C4">
        <w:rPr>
          <w:rFonts w:ascii="TTE179D400t00" w:hAnsi="TTE179D400t00" w:cs="TTE179D400t00"/>
        </w:rPr>
        <w:t>ő</w:t>
      </w:r>
      <w:r w:rsidRPr="005963C4">
        <w:t>állítása másolásnak számít.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12.3.5. Leltározás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szoftvereket és adathordozókat a Leltározási Szabályzatban foglaltaknak megfelel</w:t>
      </w:r>
      <w:r w:rsidRPr="005963C4">
        <w:rPr>
          <w:rFonts w:ascii="TTE179D400t00" w:hAnsi="TTE179D400t00" w:cs="TTE179D400t00"/>
        </w:rPr>
        <w:t>ő</w:t>
      </w:r>
      <w:r w:rsidRPr="005963C4">
        <w:t>en</w:t>
      </w:r>
      <w:r>
        <w:t xml:space="preserve"> </w:t>
      </w:r>
      <w:r w:rsidRPr="005963C4">
        <w:t>kell leltározni.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12.3.6. Mentések, file-ok védelme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Az adatfeldolgozás után biztosítani kell az adatok mentését.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munkák során létrehozott általános (pl. Word és Excel) dokumentumok mentése az azt létrehozó munkatársak</w:t>
      </w:r>
      <w:r>
        <w:t xml:space="preserve"> </w:t>
      </w:r>
      <w:r w:rsidRPr="005963C4">
        <w:t>(felhasználók) feladata.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felhasználó számítógépén lév</w:t>
      </w:r>
      <w:r w:rsidRPr="005963C4">
        <w:rPr>
          <w:rFonts w:ascii="TTE179D400t00" w:hAnsi="TTE179D400t00" w:cs="TTE179D400t00"/>
        </w:rPr>
        <w:t xml:space="preserve">ő </w:t>
      </w:r>
      <w:r w:rsidRPr="005963C4">
        <w:t xml:space="preserve">adatokról biztonsági mentéseket a </w:t>
      </w:r>
      <w:r>
        <w:t>rendszergazdának</w:t>
      </w:r>
      <w:r w:rsidRPr="005963C4">
        <w:t xml:space="preserve"> kell készítenie. Az</w:t>
      </w:r>
      <w:r>
        <w:t xml:space="preserve"> archiválásban a rendszergazda </w:t>
      </w:r>
      <w:r w:rsidRPr="005963C4">
        <w:t>segítséget nyújt.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szervereken tárolt adatokról a mentést rendszeresen el kel</w:t>
      </w:r>
      <w:r>
        <w:t xml:space="preserve">l végezni. A mentésért </w:t>
      </w:r>
      <w:r w:rsidRPr="005963C4">
        <w:t>a rendszergazd</w:t>
      </w:r>
      <w:r>
        <w:t>a</w:t>
      </w:r>
      <w:r w:rsidRPr="005963C4">
        <w:t xml:space="preserve"> a felel</w:t>
      </w:r>
      <w:r w:rsidRPr="005963C4">
        <w:rPr>
          <w:rFonts w:ascii="TTE179D400t00" w:hAnsi="TTE179D400t00" w:cs="TTE179D400t00"/>
        </w:rPr>
        <w:t>ő</w:t>
      </w:r>
      <w:r w:rsidRPr="005963C4">
        <w:t>s.</w:t>
      </w:r>
    </w:p>
    <w:p w:rsidR="00642858" w:rsidRDefault="00642858" w:rsidP="002954E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12.4. Szoftver védelem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12.4.1. Rendszerszoftver védelem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5963C4" w:rsidRDefault="00642858" w:rsidP="005963C4">
      <w:pPr>
        <w:autoSpaceDE w:val="0"/>
        <w:autoSpaceDN w:val="0"/>
        <w:adjustRightInd w:val="0"/>
      </w:pPr>
      <w:r>
        <w:t>A rendszergazdának</w:t>
      </w:r>
      <w:r w:rsidRPr="005963C4">
        <w:t xml:space="preserve"> biztosítani kell, hogy a rendszerszoftver naprakész állapotban legyen</w:t>
      </w:r>
      <w:r>
        <w:t xml:space="preserve"> </w:t>
      </w:r>
      <w:r w:rsidRPr="005963C4">
        <w:t>és a segédprogramok, programkönyvtárak mindig hozzáférhet</w:t>
      </w:r>
      <w:r w:rsidRPr="005963C4">
        <w:rPr>
          <w:rFonts w:ascii="TTE179D400t00" w:hAnsi="TTE179D400t00" w:cs="TTE179D400t00"/>
        </w:rPr>
        <w:t>ő</w:t>
      </w:r>
      <w:r w:rsidRPr="005963C4">
        <w:t>k legyenek a felhasználók számára.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12.4.2. Felhasználói programok védelme</w:t>
      </w:r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Programhoz való hozzáférés, programvédelem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kezelés folyamán az illetéktelen hozzáférést meg kell akadályozni, az illetéktelen próbálkozást ki kell</w:t>
      </w:r>
      <w:r>
        <w:t xml:space="preserve"> </w:t>
      </w:r>
      <w:r w:rsidRPr="005963C4">
        <w:t>zárni.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Gondoskodni kell arról, hogy a tárolt programok, fájlok ne károsodjanak, a követelményeknek megfelel</w:t>
      </w:r>
      <w:r w:rsidRPr="005963C4">
        <w:rPr>
          <w:rFonts w:ascii="TTE179D400t00" w:hAnsi="TTE179D400t00" w:cs="TTE179D400t00"/>
        </w:rPr>
        <w:t>ő</w:t>
      </w:r>
      <w:r w:rsidRPr="005963C4">
        <w:t>en m</w:t>
      </w:r>
      <w:r>
        <w:t>ű</w:t>
      </w:r>
      <w:r w:rsidRPr="005963C4">
        <w:t>ködjenek.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  <w:r w:rsidRPr="00470A6A">
        <w:rPr>
          <w:rStyle w:val="Emphasis"/>
          <w:iCs/>
        </w:rPr>
        <w:t>Programok megőrzése, nyilvántartása</w:t>
      </w:r>
    </w:p>
    <w:p w:rsidR="00642858" w:rsidRPr="00470A6A" w:rsidRDefault="00642858" w:rsidP="005963C4">
      <w:pPr>
        <w:autoSpaceDE w:val="0"/>
        <w:autoSpaceDN w:val="0"/>
        <w:adjustRightInd w:val="0"/>
        <w:rPr>
          <w:rStyle w:val="Emphasis"/>
          <w:iCs/>
        </w:rPr>
      </w:pP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programokról a leltárfelel</w:t>
      </w:r>
      <w:r w:rsidRPr="005963C4">
        <w:rPr>
          <w:rFonts w:ascii="TTE179D400t00" w:hAnsi="TTE179D400t00" w:cs="TTE179D400t00"/>
        </w:rPr>
        <w:t>ő</w:t>
      </w:r>
      <w:r w:rsidRPr="005963C4">
        <w:t xml:space="preserve">söknek naprakész nyilvántartást kell vezetni 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számvitelr</w:t>
      </w:r>
      <w:r w:rsidRPr="005963C4">
        <w:rPr>
          <w:rFonts w:ascii="TTE179D400t00" w:hAnsi="TTE179D400t00" w:cs="TTE179D400t00"/>
        </w:rPr>
        <w:t>ő</w:t>
      </w:r>
      <w:r w:rsidRPr="005963C4">
        <w:t xml:space="preserve">l szóló többször módosított 2000. évi C. törvény értelmében </w:t>
      </w:r>
      <w:r>
        <w:t>a Hivataloknak</w:t>
      </w:r>
      <w:r w:rsidRPr="005963C4">
        <w:t xml:space="preserve"> az üzleti évr</w:t>
      </w:r>
      <w:r w:rsidRPr="005963C4">
        <w:rPr>
          <w:rFonts w:ascii="TTE179D400t00" w:hAnsi="TTE179D400t00" w:cs="TTE179D400t00"/>
        </w:rPr>
        <w:t>ő</w:t>
      </w:r>
      <w:r w:rsidRPr="005963C4">
        <w:t>l készített beszámolót, valamint az azt alátámasztó leltárt, értékelést, f</w:t>
      </w:r>
      <w:r w:rsidRPr="005963C4">
        <w:rPr>
          <w:rFonts w:ascii="TTE179D400t00" w:hAnsi="TTE179D400t00" w:cs="TTE179D400t00"/>
        </w:rPr>
        <w:t>ő</w:t>
      </w:r>
      <w:r w:rsidRPr="005963C4">
        <w:t>könyvi kivonatot, továbbá más,</w:t>
      </w:r>
      <w:r>
        <w:t xml:space="preserve"> </w:t>
      </w:r>
      <w:r w:rsidRPr="005963C4">
        <w:t>a számviteli törvény követelményeinek megfelel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nyilvántartást olvasható formában legalább 10 évig</w:t>
      </w:r>
      <w:r>
        <w:t xml:space="preserve"> </w:t>
      </w:r>
      <w:r w:rsidRPr="005963C4">
        <w:t xml:space="preserve">meg kell </w:t>
      </w:r>
      <w:r w:rsidRPr="005963C4">
        <w:rPr>
          <w:rFonts w:ascii="TTE179D400t00" w:hAnsi="TTE179D400t00" w:cs="TTE179D400t00"/>
        </w:rPr>
        <w:t>ő</w:t>
      </w:r>
      <w:r w:rsidRPr="005963C4">
        <w:t>rizni.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bizonylat elektronikus formában is meg</w:t>
      </w:r>
      <w:r w:rsidRPr="005963C4">
        <w:rPr>
          <w:rFonts w:ascii="TTE179D400t00" w:hAnsi="TTE179D400t00" w:cs="TTE179D400t00"/>
        </w:rPr>
        <w:t>ő</w:t>
      </w:r>
      <w:r w:rsidRPr="005963C4">
        <w:t>rizhet</w:t>
      </w:r>
      <w:r w:rsidRPr="005963C4">
        <w:rPr>
          <w:rFonts w:ascii="TTE179D400t00" w:hAnsi="TTE179D400t00" w:cs="TTE179D400t00"/>
        </w:rPr>
        <w:t>ő</w:t>
      </w:r>
      <w:r w:rsidRPr="005963C4">
        <w:t>, ha az alkalmazott módszer biztosítja az eredeti bizonylat</w:t>
      </w:r>
      <w:r>
        <w:t xml:space="preserve"> </w:t>
      </w:r>
      <w:r w:rsidRPr="005963C4">
        <w:t>összes adatának késedelem nélküli el</w:t>
      </w:r>
      <w:r w:rsidRPr="005963C4">
        <w:rPr>
          <w:rFonts w:ascii="TTE179D400t00" w:hAnsi="TTE179D400t00" w:cs="TTE179D400t00"/>
        </w:rPr>
        <w:t>ő</w:t>
      </w:r>
      <w:r w:rsidRPr="005963C4">
        <w:t>állítását, folyamatos leolvashatóságát, illetve kizárja az utólagos</w:t>
      </w:r>
      <w:r>
        <w:t xml:space="preserve"> </w:t>
      </w:r>
      <w:r w:rsidRPr="005963C4">
        <w:t>módosítás lehet</w:t>
      </w:r>
      <w:r w:rsidRPr="005963C4">
        <w:rPr>
          <w:rFonts w:ascii="TTE179D400t00" w:hAnsi="TTE179D400t00" w:cs="TTE179D400t00"/>
        </w:rPr>
        <w:t>ő</w:t>
      </w:r>
      <w:r w:rsidRPr="005963C4">
        <w:t>ségét.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programok nyilvántartásáért és m</w:t>
      </w:r>
      <w:r>
        <w:t>ű</w:t>
      </w:r>
      <w:r w:rsidRPr="005963C4">
        <w:t>köd</w:t>
      </w:r>
      <w:r w:rsidRPr="005963C4">
        <w:rPr>
          <w:rFonts w:ascii="TTE179D400t00" w:hAnsi="TTE179D400t00" w:cs="TTE179D400t00"/>
        </w:rPr>
        <w:t>ő</w:t>
      </w:r>
      <w:r w:rsidRPr="005963C4">
        <w:t>képes állapotban való tartásáért a</w:t>
      </w:r>
      <w:r>
        <w:t xml:space="preserve"> </w:t>
      </w:r>
      <w:r w:rsidRPr="005963C4">
        <w:t>vezet</w:t>
      </w:r>
      <w:r w:rsidRPr="005963C4">
        <w:rPr>
          <w:rFonts w:ascii="TTE179D400t00" w:hAnsi="TTE179D400t00" w:cs="TTE179D400t00"/>
        </w:rPr>
        <w:t>ő</w:t>
      </w:r>
      <w:r w:rsidRPr="005963C4">
        <w:t>k a felel</w:t>
      </w:r>
      <w:r w:rsidRPr="005963C4">
        <w:rPr>
          <w:rFonts w:ascii="TTE179D400t00" w:hAnsi="TTE179D400t00" w:cs="TTE179D400t00"/>
        </w:rPr>
        <w:t>ő</w:t>
      </w:r>
      <w:r w:rsidRPr="005963C4">
        <w:t>sek.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Default="00642858" w:rsidP="00470A6A">
      <w:pPr>
        <w:pStyle w:val="Heading1"/>
      </w:pPr>
      <w:bookmarkStart w:id="14" w:name="_Toc378922751"/>
      <w:r w:rsidRPr="005963C4">
        <w:t>13. A központi számítógép és a hálózat munkaállomásainak m</w:t>
      </w:r>
      <w:r>
        <w:t>ű</w:t>
      </w:r>
      <w:r w:rsidRPr="005963C4">
        <w:t>ködésbiztonsága</w:t>
      </w:r>
      <w:bookmarkEnd w:id="14"/>
    </w:p>
    <w:p w:rsidR="00642858" w:rsidRPr="005963C4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13.1. Központi gépek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Szünetmentes áramforrást célszer</w:t>
      </w:r>
      <w:r>
        <w:t>ű</w:t>
      </w:r>
      <w:r w:rsidRPr="005963C4">
        <w:rPr>
          <w:rFonts w:ascii="TTE179D400t00" w:hAnsi="TTE179D400t00" w:cs="TTE179D400t00"/>
        </w:rPr>
        <w:t xml:space="preserve"> </w:t>
      </w:r>
      <w:r w:rsidRPr="005963C4">
        <w:t>használni, amely megvédi a berendezést a feszültségingadozásoktól,</w:t>
      </w:r>
      <w:r>
        <w:t xml:space="preserve"> </w:t>
      </w:r>
      <w:r w:rsidRPr="005963C4">
        <w:t>áramkimaradás esetén adatvesztést</w:t>
      </w:r>
      <w:r w:rsidRPr="005963C4">
        <w:rPr>
          <w:rFonts w:ascii="TTE179D400t00" w:hAnsi="TTE179D400t00" w:cs="TTE179D400t00"/>
        </w:rPr>
        <w:t>ő</w:t>
      </w:r>
      <w:r w:rsidRPr="005963C4">
        <w:t>l.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központi gépek háttértárairól folyamatosan biztonsági mentést kell készíteni.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Az alkalmazott hálózati operációs rendszer adatbiztonsági lehet</w:t>
      </w:r>
      <w:r w:rsidRPr="005963C4">
        <w:rPr>
          <w:rFonts w:ascii="TTE179D400t00" w:hAnsi="TTE179D400t00" w:cs="TTE179D400t00"/>
        </w:rPr>
        <w:t>ő</w:t>
      </w:r>
      <w:r w:rsidRPr="005963C4">
        <w:t>ségeit az egyes konkrét feladatokhoz</w:t>
      </w:r>
      <w:r>
        <w:t xml:space="preserve"> </w:t>
      </w:r>
      <w:r w:rsidRPr="005963C4">
        <w:t>igazítva kell alkalmazni.</w:t>
      </w:r>
    </w:p>
    <w:p w:rsidR="00642858" w:rsidRPr="005963C4" w:rsidRDefault="00642858" w:rsidP="002954ED">
      <w:pPr>
        <w:autoSpaceDE w:val="0"/>
        <w:autoSpaceDN w:val="0"/>
        <w:adjustRightInd w:val="0"/>
        <w:jc w:val="both"/>
      </w:pPr>
      <w:r w:rsidRPr="005963C4">
        <w:t>A vásárolt szoftverekr</w:t>
      </w:r>
      <w:r w:rsidRPr="005963C4">
        <w:rPr>
          <w:rFonts w:ascii="TTE179D400t00" w:hAnsi="TTE179D400t00" w:cs="TTE179D400t00"/>
        </w:rPr>
        <w:t>ő</w:t>
      </w:r>
      <w:r w:rsidRPr="005963C4">
        <w:t>l biztonsági másolatot kell készíteni.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Pr="00470A6A" w:rsidRDefault="00642858" w:rsidP="005963C4">
      <w:pPr>
        <w:autoSpaceDE w:val="0"/>
        <w:autoSpaceDN w:val="0"/>
        <w:adjustRightInd w:val="0"/>
        <w:rPr>
          <w:rStyle w:val="Strong"/>
          <w:bCs/>
        </w:rPr>
      </w:pPr>
      <w:r w:rsidRPr="00470A6A">
        <w:rPr>
          <w:rStyle w:val="Strong"/>
          <w:bCs/>
        </w:rPr>
        <w:t>13.2. Munkaállomások</w:t>
      </w:r>
    </w:p>
    <w:p w:rsidR="00642858" w:rsidRPr="005963C4" w:rsidRDefault="00642858" w:rsidP="00B75410">
      <w:pPr>
        <w:autoSpaceDE w:val="0"/>
        <w:autoSpaceDN w:val="0"/>
        <w:adjustRightInd w:val="0"/>
        <w:jc w:val="both"/>
      </w:pPr>
      <w:r w:rsidRPr="005963C4">
        <w:t>Küls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helyr</w:t>
      </w:r>
      <w:r w:rsidRPr="005963C4">
        <w:rPr>
          <w:rFonts w:ascii="TTE179D400t00" w:hAnsi="TTE179D400t00" w:cs="TTE179D400t00"/>
        </w:rPr>
        <w:t>ő</w:t>
      </w:r>
      <w:r w:rsidRPr="005963C4">
        <w:t>l hozott, vagy kapott anyagokat ellen</w:t>
      </w:r>
      <w:r w:rsidRPr="005963C4">
        <w:rPr>
          <w:rFonts w:ascii="TTE179D400t00" w:hAnsi="TTE179D400t00" w:cs="TTE179D400t00"/>
        </w:rPr>
        <w:t>ő</w:t>
      </w:r>
      <w:r w:rsidRPr="005963C4">
        <w:t>rizni kell vírusellen</w:t>
      </w:r>
      <w:r w:rsidRPr="005963C4">
        <w:rPr>
          <w:rFonts w:ascii="TTE179D400t00" w:hAnsi="TTE179D400t00" w:cs="TTE179D400t00"/>
        </w:rPr>
        <w:t>ő</w:t>
      </w:r>
      <w:r w:rsidRPr="005963C4">
        <w:t>rz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programmal.</w:t>
      </w:r>
    </w:p>
    <w:p w:rsidR="00642858" w:rsidRPr="005963C4" w:rsidRDefault="00642858" w:rsidP="00B75410">
      <w:pPr>
        <w:autoSpaceDE w:val="0"/>
        <w:autoSpaceDN w:val="0"/>
        <w:adjustRightInd w:val="0"/>
        <w:jc w:val="both"/>
      </w:pPr>
      <w:r w:rsidRPr="005963C4">
        <w:t>Vírusfert</w:t>
      </w:r>
      <w:r w:rsidRPr="005963C4">
        <w:rPr>
          <w:rFonts w:ascii="TTE179D400t00" w:hAnsi="TTE179D400t00" w:cs="TTE179D400t00"/>
        </w:rPr>
        <w:t>ő</w:t>
      </w:r>
      <w:r w:rsidRPr="005963C4">
        <w:t>zés gyanúja esetén az informatikusokat azonnal értesíteni kell.</w:t>
      </w:r>
    </w:p>
    <w:p w:rsidR="00642858" w:rsidRPr="005963C4" w:rsidRDefault="00642858" w:rsidP="00B75410">
      <w:pPr>
        <w:autoSpaceDE w:val="0"/>
        <w:autoSpaceDN w:val="0"/>
        <w:adjustRightInd w:val="0"/>
        <w:jc w:val="both"/>
      </w:pPr>
      <w:r w:rsidRPr="005963C4">
        <w:t>Új rendszereket használatba vételük el</w:t>
      </w:r>
      <w:r w:rsidRPr="005963C4">
        <w:rPr>
          <w:rFonts w:ascii="TTE179D400t00" w:hAnsi="TTE179D400t00" w:cs="TTE179D400t00"/>
        </w:rPr>
        <w:t>ő</w:t>
      </w:r>
      <w:r w:rsidRPr="005963C4">
        <w:t>tt szükség szerint adaptálni kell, és tesztadatokkal ellen</w:t>
      </w:r>
      <w:r w:rsidRPr="005963C4">
        <w:rPr>
          <w:rFonts w:ascii="TTE179D400t00" w:hAnsi="TTE179D400t00" w:cs="TTE179D400t00"/>
        </w:rPr>
        <w:t>ő</w:t>
      </w:r>
      <w:r w:rsidRPr="005963C4">
        <w:t>rizni kell</w:t>
      </w:r>
      <w:r>
        <w:t xml:space="preserve"> </w:t>
      </w:r>
      <w:r w:rsidRPr="005963C4">
        <w:t>m</w:t>
      </w:r>
      <w:r>
        <w:t>ű</w:t>
      </w:r>
      <w:r w:rsidRPr="005963C4">
        <w:t>ködésüket.</w:t>
      </w:r>
    </w:p>
    <w:p w:rsidR="00642858" w:rsidRPr="005963C4" w:rsidRDefault="00642858" w:rsidP="00B75410">
      <w:pPr>
        <w:autoSpaceDE w:val="0"/>
        <w:autoSpaceDN w:val="0"/>
        <w:adjustRightInd w:val="0"/>
        <w:jc w:val="both"/>
      </w:pPr>
      <w:r>
        <w:t>A Hivatal</w:t>
      </w:r>
      <w:r w:rsidRPr="005963C4">
        <w:t xml:space="preserve"> informatikai eszközeir</w:t>
      </w:r>
      <w:r w:rsidRPr="005963C4">
        <w:rPr>
          <w:rFonts w:ascii="TTE179D400t00" w:hAnsi="TTE179D400t00" w:cs="TTE179D400t00"/>
        </w:rPr>
        <w:t>ő</w:t>
      </w:r>
      <w:r w:rsidRPr="005963C4">
        <w:t>l programot illetve adatállományokat másolni a jogos bels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felhasználói</w:t>
      </w:r>
      <w:r>
        <w:t xml:space="preserve"> </w:t>
      </w:r>
      <w:r w:rsidRPr="005963C4">
        <w:t>igények kielégítésein kívül nem szabad.</w:t>
      </w:r>
    </w:p>
    <w:p w:rsidR="00642858" w:rsidRPr="005963C4" w:rsidRDefault="00642858" w:rsidP="00B75410">
      <w:pPr>
        <w:autoSpaceDE w:val="0"/>
        <w:autoSpaceDN w:val="0"/>
        <w:adjustRightInd w:val="0"/>
        <w:jc w:val="both"/>
      </w:pPr>
      <w:r w:rsidRPr="005963C4">
        <w:t>A hálózati vezeték és egyéb csatoló elemei rendkívül érzékenyek, mindennem</w:t>
      </w:r>
      <w:r>
        <w:t>ű</w:t>
      </w:r>
      <w:r w:rsidRPr="005963C4">
        <w:rPr>
          <w:rFonts w:ascii="TTE179D400t00" w:hAnsi="TTE179D400t00" w:cs="TTE179D400t00"/>
        </w:rPr>
        <w:t xml:space="preserve"> </w:t>
      </w:r>
      <w:r w:rsidRPr="005963C4">
        <w:t>sérülést</w:t>
      </w:r>
      <w:r w:rsidRPr="005963C4">
        <w:rPr>
          <w:rFonts w:ascii="TTE179D400t00" w:hAnsi="TTE179D400t00" w:cs="TTE179D400t00"/>
        </w:rPr>
        <w:t>ő</w:t>
      </w:r>
      <w:r w:rsidRPr="005963C4">
        <w:t>l ezen elemeket</w:t>
      </w:r>
      <w:r>
        <w:t xml:space="preserve"> </w:t>
      </w:r>
      <w:r w:rsidRPr="005963C4">
        <w:t>meg kell óvni. A hálózat vezetékének megbontása szigorúan tilos.</w:t>
      </w:r>
    </w:p>
    <w:p w:rsidR="00642858" w:rsidRPr="005963C4" w:rsidRDefault="00642858" w:rsidP="00B75410">
      <w:pPr>
        <w:autoSpaceDE w:val="0"/>
        <w:autoSpaceDN w:val="0"/>
        <w:adjustRightInd w:val="0"/>
        <w:jc w:val="both"/>
      </w:pPr>
      <w:r w:rsidRPr="005963C4">
        <w:t>Az informatikai eszközt és tartozékait helyér</w:t>
      </w:r>
      <w:r w:rsidRPr="005963C4">
        <w:rPr>
          <w:rFonts w:ascii="TTE179D400t00" w:hAnsi="TTE179D400t00" w:cs="TTE179D400t00"/>
        </w:rPr>
        <w:t>ő</w:t>
      </w:r>
      <w:r w:rsidRPr="005963C4">
        <w:t>l elvinni csak az eszköz leltárfelel</w:t>
      </w:r>
      <w:r w:rsidRPr="005963C4">
        <w:rPr>
          <w:rFonts w:ascii="TTE179D400t00" w:hAnsi="TTE179D400t00" w:cs="TTE179D400t00"/>
        </w:rPr>
        <w:t>ő</w:t>
      </w:r>
      <w:r w:rsidRPr="005963C4">
        <w:t>se tudtával és engedélyével</w:t>
      </w:r>
      <w:r>
        <w:t xml:space="preserve"> </w:t>
      </w:r>
      <w:r w:rsidRPr="005963C4">
        <w:t>szabad.</w:t>
      </w:r>
    </w:p>
    <w:p w:rsidR="00642858" w:rsidRDefault="00642858" w:rsidP="005963C4">
      <w:pPr>
        <w:autoSpaceDE w:val="0"/>
        <w:autoSpaceDN w:val="0"/>
        <w:adjustRightInd w:val="0"/>
        <w:rPr>
          <w:b/>
          <w:bCs/>
        </w:rPr>
      </w:pPr>
    </w:p>
    <w:p w:rsidR="00642858" w:rsidRPr="005963C4" w:rsidRDefault="00642858" w:rsidP="00470A6A">
      <w:pPr>
        <w:pStyle w:val="Heading1"/>
      </w:pPr>
      <w:bookmarkStart w:id="15" w:name="_Toc378922752"/>
      <w:r w:rsidRPr="005963C4">
        <w:t>14. Ellen</w:t>
      </w:r>
      <w:r>
        <w:t>ő</w:t>
      </w:r>
      <w:r w:rsidRPr="005963C4">
        <w:t>rzés</w:t>
      </w:r>
      <w:bookmarkEnd w:id="15"/>
    </w:p>
    <w:p w:rsidR="00642858" w:rsidRPr="005963C4" w:rsidRDefault="00642858" w:rsidP="00B75410">
      <w:pPr>
        <w:autoSpaceDE w:val="0"/>
        <w:autoSpaceDN w:val="0"/>
        <w:adjustRightInd w:val="0"/>
        <w:jc w:val="both"/>
      </w:pPr>
      <w:r w:rsidRPr="005963C4">
        <w:t>Az ellen</w:t>
      </w:r>
      <w:r w:rsidRPr="005963C4">
        <w:rPr>
          <w:rFonts w:ascii="TTE179D400t00" w:hAnsi="TTE179D400t00" w:cs="TTE179D400t00"/>
        </w:rPr>
        <w:t>ő</w:t>
      </w:r>
      <w:r w:rsidRPr="005963C4">
        <w:t>rzésnek el</w:t>
      </w:r>
      <w:r w:rsidRPr="005963C4">
        <w:rPr>
          <w:rFonts w:ascii="TTE179D400t00" w:hAnsi="TTE179D400t00" w:cs="TTE179D400t00"/>
        </w:rPr>
        <w:t xml:space="preserve">ő </w:t>
      </w:r>
      <w:r w:rsidRPr="005963C4">
        <w:t>kell segíteni, hogy az informatikai rendszereknél el</w:t>
      </w:r>
      <w:r w:rsidRPr="005963C4">
        <w:rPr>
          <w:rFonts w:ascii="TTE179D400t00" w:hAnsi="TTE179D400t00" w:cs="TTE179D400t00"/>
        </w:rPr>
        <w:t>ő</w:t>
      </w:r>
      <w:r w:rsidRPr="005963C4">
        <w:t>forduló veszélyhelyzetek ne</w:t>
      </w:r>
      <w:r>
        <w:t xml:space="preserve"> </w:t>
      </w:r>
      <w:r w:rsidRPr="005963C4">
        <w:t>alakuljanak ki. A kialakult veszélyhelyzet esetén cél a károk csökkentése illetve annak megakadályozása,</w:t>
      </w:r>
      <w:r>
        <w:t xml:space="preserve"> </w:t>
      </w:r>
      <w:r w:rsidRPr="005963C4">
        <w:t>hogy az megismétl</w:t>
      </w:r>
      <w:r w:rsidRPr="005963C4">
        <w:rPr>
          <w:rFonts w:ascii="TTE179D400t00" w:hAnsi="TTE179D400t00" w:cs="TTE179D400t00"/>
        </w:rPr>
        <w:t>ő</w:t>
      </w:r>
      <w:r w:rsidRPr="005963C4">
        <w:t>djön.</w:t>
      </w:r>
    </w:p>
    <w:p w:rsidR="00642858" w:rsidRPr="005963C4" w:rsidRDefault="00642858" w:rsidP="00B75410">
      <w:pPr>
        <w:autoSpaceDE w:val="0"/>
        <w:autoSpaceDN w:val="0"/>
        <w:adjustRightInd w:val="0"/>
        <w:jc w:val="both"/>
      </w:pPr>
      <w:r w:rsidRPr="005963C4">
        <w:t>A munkafolyamatba épített ellen</w:t>
      </w:r>
      <w:r w:rsidRPr="005963C4">
        <w:rPr>
          <w:rFonts w:ascii="TTE179D400t00" w:hAnsi="TTE179D400t00" w:cs="TTE179D400t00"/>
        </w:rPr>
        <w:t>ő</w:t>
      </w:r>
      <w:r w:rsidRPr="005963C4">
        <w:t>rzés során az IBSZ rendelkezéseinek betartását a</w:t>
      </w:r>
      <w:r>
        <w:t xml:space="preserve"> Hivatal vezető</w:t>
      </w:r>
      <w:r w:rsidRPr="005963C4">
        <w:t xml:space="preserve"> ellen</w:t>
      </w:r>
      <w:r w:rsidRPr="005963C4">
        <w:rPr>
          <w:rFonts w:ascii="TTE179D400t00" w:hAnsi="TTE179D400t00" w:cs="TTE179D400t00"/>
        </w:rPr>
        <w:t>ő</w:t>
      </w:r>
      <w:r w:rsidRPr="005963C4">
        <w:t>rzi.</w:t>
      </w:r>
    </w:p>
    <w:p w:rsidR="00642858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5963C4">
      <w:pPr>
        <w:autoSpaceDE w:val="0"/>
        <w:autoSpaceDN w:val="0"/>
        <w:adjustRightInd w:val="0"/>
      </w:pPr>
    </w:p>
    <w:p w:rsidR="00642858" w:rsidRPr="005963C4" w:rsidRDefault="00642858" w:rsidP="00470A6A">
      <w:pPr>
        <w:pStyle w:val="Heading1"/>
      </w:pPr>
      <w:bookmarkStart w:id="16" w:name="_Toc378922753"/>
      <w:r w:rsidRPr="005963C4">
        <w:t>15. Záró rendelkezések</w:t>
      </w:r>
      <w:bookmarkEnd w:id="16"/>
    </w:p>
    <w:p w:rsidR="00642858" w:rsidRDefault="00642858" w:rsidP="00F07F62">
      <w:pPr>
        <w:autoSpaceDE w:val="0"/>
        <w:autoSpaceDN w:val="0"/>
        <w:adjustRightInd w:val="0"/>
        <w:jc w:val="both"/>
        <w:rPr>
          <w:bCs/>
        </w:rPr>
      </w:pPr>
    </w:p>
    <w:p w:rsidR="00642858" w:rsidRDefault="00642858" w:rsidP="00F07F62">
      <w:pPr>
        <w:autoSpaceDE w:val="0"/>
        <w:autoSpaceDN w:val="0"/>
        <w:adjustRightInd w:val="0"/>
        <w:jc w:val="both"/>
        <w:rPr>
          <w:bCs/>
        </w:rPr>
      </w:pPr>
    </w:p>
    <w:p w:rsidR="00642858" w:rsidRPr="00D06148" w:rsidRDefault="00642858" w:rsidP="00F07F62">
      <w:pPr>
        <w:autoSpaceDE w:val="0"/>
        <w:autoSpaceDN w:val="0"/>
        <w:adjustRightInd w:val="0"/>
        <w:jc w:val="both"/>
        <w:rPr>
          <w:bCs/>
        </w:rPr>
      </w:pPr>
      <w:r w:rsidRPr="00D06148">
        <w:rPr>
          <w:bCs/>
        </w:rPr>
        <w:t>A Hivatal a Szabályzatot ………/2014. sz. határozatával elfogadta.</w:t>
      </w:r>
    </w:p>
    <w:p w:rsidR="00642858" w:rsidRPr="00D06148" w:rsidRDefault="00642858" w:rsidP="00F07F62">
      <w:pPr>
        <w:autoSpaceDE w:val="0"/>
        <w:autoSpaceDN w:val="0"/>
        <w:adjustRightInd w:val="0"/>
        <w:jc w:val="both"/>
        <w:rPr>
          <w:bCs/>
        </w:rPr>
      </w:pPr>
    </w:p>
    <w:p w:rsidR="00642858" w:rsidRPr="00D06148" w:rsidRDefault="00642858" w:rsidP="00F07F62">
      <w:pPr>
        <w:autoSpaceDE w:val="0"/>
        <w:autoSpaceDN w:val="0"/>
        <w:adjustRightInd w:val="0"/>
        <w:jc w:val="both"/>
        <w:rPr>
          <w:bCs/>
        </w:rPr>
      </w:pPr>
      <w:r w:rsidRPr="00D06148">
        <w:rPr>
          <w:bCs/>
        </w:rPr>
        <w:t>Az Informatikai Biztonsági Szabályzat 2014. március 1-én lép hatályba.</w:t>
      </w:r>
    </w:p>
    <w:p w:rsidR="00642858" w:rsidRPr="00D06148" w:rsidRDefault="00642858" w:rsidP="00F07F62">
      <w:pPr>
        <w:autoSpaceDE w:val="0"/>
        <w:autoSpaceDN w:val="0"/>
        <w:adjustRightInd w:val="0"/>
        <w:jc w:val="both"/>
        <w:rPr>
          <w:bCs/>
        </w:rPr>
      </w:pPr>
    </w:p>
    <w:p w:rsidR="00642858" w:rsidRPr="00D06148" w:rsidRDefault="00642858" w:rsidP="00F07F62">
      <w:pPr>
        <w:autoSpaceDE w:val="0"/>
        <w:autoSpaceDN w:val="0"/>
        <w:adjustRightInd w:val="0"/>
        <w:jc w:val="both"/>
        <w:rPr>
          <w:bCs/>
        </w:rPr>
      </w:pPr>
      <w:r w:rsidRPr="00D06148">
        <w:rPr>
          <w:bCs/>
        </w:rPr>
        <w:t>Az Informatikai Biztonsági Szabályzatban érintett dolgozók munkaköri leírásába be kell építeni a szabályzatban el</w:t>
      </w:r>
      <w:r w:rsidRPr="00D06148">
        <w:rPr>
          <w:rFonts w:ascii="TTE17A0008t00" w:hAnsi="TTE17A0008t00" w:cs="TTE17A0008t00"/>
        </w:rPr>
        <w:t>ő</w:t>
      </w:r>
      <w:r w:rsidRPr="00D06148">
        <w:rPr>
          <w:bCs/>
        </w:rPr>
        <w:t>írt feladatokat.</w:t>
      </w:r>
    </w:p>
    <w:p w:rsidR="00642858" w:rsidRPr="00D06148" w:rsidRDefault="00642858" w:rsidP="005963C4">
      <w:pPr>
        <w:autoSpaceDE w:val="0"/>
        <w:autoSpaceDN w:val="0"/>
        <w:adjustRightInd w:val="0"/>
      </w:pPr>
    </w:p>
    <w:p w:rsidR="00642858" w:rsidRDefault="00642858" w:rsidP="00986130">
      <w:pPr>
        <w:pStyle w:val="Title"/>
        <w:ind w:left="360"/>
      </w:pPr>
      <w:r>
        <w:br w:type="page"/>
        <w:t>1sz. melléklet</w:t>
      </w:r>
    </w:p>
    <w:p w:rsidR="00642858" w:rsidRDefault="00642858" w:rsidP="00986130">
      <w:pPr>
        <w:pStyle w:val="Title"/>
        <w:rPr>
          <w:rStyle w:val="chapter1"/>
        </w:rPr>
      </w:pPr>
      <w:r>
        <w:rPr>
          <w:rStyle w:val="chapter1"/>
        </w:rPr>
        <w:t>az Üllési Polgármesteri Hivatal biztonsági osztályba sorolása</w:t>
      </w:r>
    </w:p>
    <w:p w:rsidR="00642858" w:rsidRDefault="00642858" w:rsidP="00986130">
      <w:pPr>
        <w:pStyle w:val="Title"/>
        <w:rPr>
          <w:rStyle w:val="chapter1"/>
        </w:rPr>
      </w:pPr>
      <w:r>
        <w:rPr>
          <w:rStyle w:val="chapter1"/>
        </w:rPr>
        <w:t>a 77/2013. (XII. 19.) NFM rendelet 1.számú melléklete alapján</w:t>
      </w:r>
    </w:p>
    <w:p w:rsidR="00642858" w:rsidRDefault="00642858" w:rsidP="00986130">
      <w:pPr>
        <w:pStyle w:val="Title"/>
      </w:pPr>
    </w:p>
    <w:p w:rsidR="00642858" w:rsidRPr="00986130" w:rsidRDefault="00642858" w:rsidP="00986130">
      <w:pPr>
        <w:jc w:val="both"/>
        <w:rPr>
          <w:rStyle w:val="Emphasis"/>
          <w:iCs/>
        </w:rPr>
      </w:pPr>
      <w:r w:rsidRPr="00986130">
        <w:rPr>
          <w:rStyle w:val="Emphasis"/>
          <w:iCs/>
        </w:rPr>
        <w:t xml:space="preserve">Az elektronikus információs rendszerek biztonsági osztályba sorolása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 </w:t>
      </w:r>
      <w:r>
        <w:t xml:space="preserve">Általános irányelvek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1.1. </w:t>
      </w:r>
      <w:r>
        <w:t xml:space="preserve">Az érintett szervezet az elektronikus információs rendszere biztonsági osztályba sorolásakor a bizalmasság, sértetlenség és rendelkezésre állás követelményét a rendszer funkciójára tekintettel, ahhoz igazodó súllyal érvényesíti, így például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1.1.1. </w:t>
      </w:r>
      <w:r>
        <w:t xml:space="preserve">a nemzeti adatvagyont kezelő rendszerek esetében a sértetlenség követelményét emeli ki;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1.1.2. </w:t>
      </w:r>
      <w:r>
        <w:t xml:space="preserve">a létfontosságú információs rendszerelemek esetében a rendelkezésre állást követeli meg elsődlegesen;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1.1.3. </w:t>
      </w:r>
      <w:r>
        <w:t xml:space="preserve">a különleges személyes adatokkal kapcsolatban alapvető igényként fogalmazza meg a bizalmasság fenntartását.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1.2. </w:t>
      </w:r>
      <w:r>
        <w:t xml:space="preserve">Az elektronikus információs rendszerek biztonsági osztályba sorolását kockázatelemzés alapján kell elvégezni, amit az érintett szervezet vezetője hagy jóvá. A kockázatelemzés során ajánlott a nemzetközi vagy hazai szabványok, ajánlások, legjobb gyakorlatok figyelembevétele.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1.2.1. </w:t>
      </w:r>
      <w:r>
        <w:t xml:space="preserve">Az adatok és az adott információs rendszer jellegéből kiindulva a kockázatelemezés alapját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1.2.1.1. </w:t>
      </w:r>
      <w:r>
        <w:t xml:space="preserve">az adatok bizalmasságának, sértetlenségének és rendelkezésre állásának, és az elektronikus információs rendszerelemek sértetlenségének és rendelkezésre állásának sérüléséből, elvesztéséből bekövetkező kár, vagy káros hatás, terjedelme, nagysága;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1.2.1.2. </w:t>
      </w:r>
      <w:r>
        <w:t xml:space="preserve">a kár bekövetkezésének, vagy a kárral, káros hatással fenyegető veszély mértéke, becsült valószínűsége </w:t>
      </w:r>
    </w:p>
    <w:p w:rsidR="00642858" w:rsidRDefault="00642858" w:rsidP="00986130">
      <w:pPr>
        <w:ind w:left="720"/>
        <w:jc w:val="both"/>
      </w:pPr>
      <w:r>
        <w:t xml:space="preserve">képezi.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1.3. </w:t>
      </w:r>
      <w:r>
        <w:t xml:space="preserve">A biztonsági osztályba sorolásnál nem a lehetséges legnagyobb kárértéket, hanem a releváns, bekövetkezési valószínűséggel korrigált fenyegetések által okozható kárt, káros hatást kell figyelembe venni.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1.4. </w:t>
      </w:r>
      <w:r>
        <w:t xml:space="preserve">Az elektronikus információs rendszerek biztonsági osztályai meghatározásához az alábbi - az érintett szervezetnél szóba jöhető - közvetett, vagy közvetlen kárt okozó hatásokat, veszélyeket és károkat kell - az érintett szervezet jellemzőire tekintettel - figyelembe venni: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1.4.1. </w:t>
      </w:r>
      <w:r>
        <w:t xml:space="preserve">társadalmi-politikai káros hatásokat, károkat vagy a jogsértésből, kötelezettség elmulasztásából fakadó káros hatásokat, károkat (így pl. alaptevékenységek akadályozása, különösen a létfontosságú információs rendszerelemek működési zavarai, a nemzeti adatvagyon sérülései, jogszabályok és egyéb szabályozások megsértése, jogszabály által védett adatokkal történő visszaélés vagy azok sérülése, a közérdekűség követelményének sérülése, személyiséghez fűződő jogok megsértése, bizalomvesztés hatóságokkal, felügyeleti szervekkel szemben, az ország jogrendjének sérülése, vagy ennek lehetővé tétele);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1.4.2. </w:t>
      </w:r>
      <w:r>
        <w:t xml:space="preserve">személyeket, csoportokat érintő károk, káros hatások (pl. különleges személyes adatok, banktitkok, üzleti titkok megsértése, szervezet, személyek vagy csoportok jó hírének károsodása, személyi sérülések, vagy haláleset bekövetkeztének - ideértve az elektronikus információs rendszer működésének zavara, vagy információhiány miatt kialakult veszélyhelyzetet - veszélye);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1.4.3. </w:t>
      </w:r>
      <w:r>
        <w:t xml:space="preserve">közvetlen anyagi károk (az infrastruktúrát, az elektronikus információs rendszert ért károk, és ezek rendelkezésre állásának elvesztése miatti pénzügyi veszteség, adatok sértetlenségének, rendelkezésre állásának elvesztése miatti költségek, dologi kár);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1.4.4. </w:t>
      </w:r>
      <w:r>
        <w:t xml:space="preserve">közvetett anyagi károk (pl. helyreállítási költségek, elmaradt haszonnal arányos költségek, a környezet biztonságának veszélyeztetése, perköltségek). </w:t>
      </w:r>
    </w:p>
    <w:p w:rsidR="00642858" w:rsidRDefault="00642858" w:rsidP="00986130">
      <w:pPr>
        <w:ind w:left="720"/>
        <w:jc w:val="both"/>
      </w:pPr>
      <w:r>
        <w:rPr>
          <w:rStyle w:val="point"/>
        </w:rPr>
        <w:t xml:space="preserve">1.5. </w:t>
      </w:r>
      <w:r>
        <w:t xml:space="preserve">A veszélyeztetettségnek a bekövetkezés valószínűségének megfelelő kárérték szinteknek megfelelő biztonsági osztályba sorolásakor a bizalmasság, sértetlenség és rendelkezésre állás követelménye külön-külön értékelendő. </w:t>
      </w:r>
    </w:p>
    <w:p w:rsidR="00642858" w:rsidRDefault="00642858" w:rsidP="00986130">
      <w:pPr>
        <w:ind w:left="720"/>
        <w:jc w:val="both"/>
        <w:rPr>
          <w:rStyle w:val="point"/>
        </w:rPr>
      </w:pPr>
    </w:p>
    <w:p w:rsidR="00642858" w:rsidRPr="00986130" w:rsidRDefault="00642858" w:rsidP="00986130">
      <w:pPr>
        <w:ind w:left="720"/>
        <w:rPr>
          <w:b/>
        </w:rPr>
      </w:pPr>
      <w:r w:rsidRPr="00986130">
        <w:rPr>
          <w:rStyle w:val="point"/>
          <w:b/>
        </w:rPr>
        <w:t xml:space="preserve">2. </w:t>
      </w:r>
      <w:r w:rsidRPr="00986130">
        <w:rPr>
          <w:b/>
        </w:rPr>
        <w:t xml:space="preserve">Biztonsági osztályok </w:t>
      </w:r>
    </w:p>
    <w:p w:rsidR="00642858" w:rsidRDefault="00642858" w:rsidP="00986130">
      <w:pPr>
        <w:ind w:left="720"/>
        <w:jc w:val="both"/>
      </w:pPr>
      <w:r>
        <w:t xml:space="preserve">Az állami és önkormányzati szervek elektronikus információbiztonságáról szóló </w:t>
      </w:r>
      <w:hyperlink r:id="rId7" w:anchor="sid256" w:history="1">
        <w:r>
          <w:rPr>
            <w:rStyle w:val="Hyperlink"/>
          </w:rPr>
          <w:t>2013. évi L. törvény</w:t>
        </w:r>
      </w:hyperlink>
      <w:r>
        <w:t xml:space="preserve"> (a továbbiakban: </w:t>
      </w:r>
      <w:hyperlink r:id="rId8" w:anchor="sid256" w:history="1">
        <w:r>
          <w:rPr>
            <w:rStyle w:val="Hyperlink"/>
          </w:rPr>
          <w:t>Ibtv.</w:t>
        </w:r>
      </w:hyperlink>
      <w:r>
        <w:t xml:space="preserve">) szerint a besorolás elvégzése a következő elvek figyelembevételével az érintett szervezet felelőssége, az alábbiak a döntéshez csak szempontokat jelentenek: </w:t>
      </w:r>
    </w:p>
    <w:p w:rsidR="00642858" w:rsidRDefault="00642858" w:rsidP="00986130">
      <w:pPr>
        <w:ind w:left="720"/>
        <w:rPr>
          <w:rStyle w:val="point"/>
        </w:rPr>
      </w:pPr>
    </w:p>
    <w:p w:rsidR="00642858" w:rsidRDefault="00642858" w:rsidP="00986130">
      <w:pPr>
        <w:ind w:left="720"/>
        <w:jc w:val="both"/>
      </w:pPr>
      <w:r>
        <w:t xml:space="preserve">Az Üllési Polgármesteri Hivatal biztonsági osztályba sorolási szintje: </w:t>
      </w:r>
      <w:r w:rsidRPr="00986130">
        <w:rPr>
          <w:b/>
          <w:u w:val="single"/>
        </w:rPr>
        <w:t>2. biztonsági osztály</w:t>
      </w:r>
      <w:r>
        <w:t xml:space="preserve"> </w:t>
      </w:r>
    </w:p>
    <w:p w:rsidR="00642858" w:rsidRDefault="00642858" w:rsidP="00986130">
      <w:pPr>
        <w:ind w:left="720"/>
        <w:jc w:val="both"/>
      </w:pPr>
      <w:r>
        <w:t xml:space="preserve">A 2. biztonsági osztály esetében </w:t>
      </w:r>
      <w:r w:rsidRPr="00986130">
        <w:rPr>
          <w:b/>
        </w:rPr>
        <w:t>csekély káresemény</w:t>
      </w:r>
      <w:r>
        <w:t xml:space="preserve"> következhet be, mivel </w:t>
      </w:r>
    </w:p>
    <w:p w:rsidR="00642858" w:rsidRDefault="00642858" w:rsidP="00986130">
      <w:pPr>
        <w:numPr>
          <w:ilvl w:val="0"/>
          <w:numId w:val="28"/>
        </w:numPr>
        <w:jc w:val="both"/>
      </w:pPr>
      <w:r>
        <w:t xml:space="preserve">személyes adat sérülhet; </w:t>
      </w:r>
    </w:p>
    <w:p w:rsidR="00642858" w:rsidRDefault="00642858" w:rsidP="00986130">
      <w:pPr>
        <w:numPr>
          <w:ilvl w:val="0"/>
          <w:numId w:val="28"/>
        </w:numPr>
        <w:jc w:val="both"/>
      </w:pPr>
      <w:r>
        <w:t xml:space="preserve">az üzlet-, vagy ügymenet szempontjából csekély értékű, és/vagy csak belső (intézményi) szabályzóval védett adat, vagy elektronikus információs rendszer sérülhet; </w:t>
      </w:r>
    </w:p>
    <w:p w:rsidR="00642858" w:rsidRDefault="00642858" w:rsidP="00986130">
      <w:pPr>
        <w:numPr>
          <w:ilvl w:val="0"/>
          <w:numId w:val="28"/>
        </w:numPr>
        <w:jc w:val="both"/>
      </w:pPr>
      <w:r>
        <w:t xml:space="preserve">a lehetséges társadalmi-politikai hatás az érintett szervezeten belül kezelhető; </w:t>
      </w:r>
    </w:p>
    <w:p w:rsidR="00642858" w:rsidRDefault="00642858" w:rsidP="00986130">
      <w:pPr>
        <w:numPr>
          <w:ilvl w:val="0"/>
          <w:numId w:val="28"/>
        </w:numPr>
        <w:jc w:val="both"/>
      </w:pPr>
      <w:r>
        <w:t xml:space="preserve">a közvetlen és közvetett anyagi kár az érintett szervezet költségvetéséhez, szellemi és anyagi erőforrásaihoz képest csekély. </w:t>
      </w:r>
    </w:p>
    <w:p w:rsidR="00642858" w:rsidRDefault="00642858" w:rsidP="00986130">
      <w:pPr>
        <w:jc w:val="both"/>
      </w:pPr>
    </w:p>
    <w:p w:rsidR="00642858" w:rsidRDefault="00642858" w:rsidP="00986130">
      <w:pPr>
        <w:jc w:val="center"/>
      </w:pPr>
      <w:r>
        <w:br w:type="page"/>
        <w:t>2. sz. melléklet</w:t>
      </w:r>
    </w:p>
    <w:p w:rsidR="00642858" w:rsidRDefault="00642858" w:rsidP="0098613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A049D">
        <w:rPr>
          <w:b/>
          <w:bCs/>
          <w:color w:val="000000"/>
          <w:sz w:val="32"/>
          <w:szCs w:val="32"/>
        </w:rPr>
        <w:t>a 77/2013. (XII. 19.) NFM rendelet</w:t>
      </w:r>
      <w:r>
        <w:rPr>
          <w:b/>
          <w:bCs/>
          <w:color w:val="000000"/>
          <w:sz w:val="32"/>
          <w:szCs w:val="32"/>
        </w:rPr>
        <w:t xml:space="preserve"> </w:t>
      </w:r>
      <w:r w:rsidRPr="00BA049D">
        <w:rPr>
          <w:b/>
          <w:bCs/>
          <w:color w:val="000000"/>
          <w:sz w:val="32"/>
          <w:szCs w:val="32"/>
        </w:rPr>
        <w:t>2. melléklet</w:t>
      </w:r>
      <w:r>
        <w:rPr>
          <w:b/>
          <w:bCs/>
          <w:color w:val="000000"/>
          <w:sz w:val="32"/>
          <w:szCs w:val="32"/>
        </w:rPr>
        <w:t>e alapján</w:t>
      </w:r>
    </w:p>
    <w:p w:rsidR="00642858" w:rsidRPr="00BA049D" w:rsidRDefault="00642858" w:rsidP="0098613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A049D">
        <w:rPr>
          <w:b/>
          <w:bCs/>
          <w:color w:val="000000"/>
          <w:sz w:val="32"/>
          <w:szCs w:val="32"/>
        </w:rPr>
        <w:t xml:space="preserve"> </w:t>
      </w:r>
    </w:p>
    <w:p w:rsidR="00642858" w:rsidRPr="00BA049D" w:rsidRDefault="00642858" w:rsidP="00986130">
      <w:pPr>
        <w:shd w:val="clear" w:color="auto" w:fill="FFFFFF"/>
        <w:jc w:val="center"/>
        <w:rPr>
          <w:b/>
          <w:color w:val="000000"/>
        </w:rPr>
      </w:pPr>
      <w:r w:rsidRPr="00BA049D">
        <w:rPr>
          <w:b/>
          <w:color w:val="000000"/>
        </w:rPr>
        <w:t>Az elektronikus információs rendszereket működtető szervezetek biztonsági szintbe sorolása</w:t>
      </w:r>
    </w:p>
    <w:p w:rsidR="00642858" w:rsidRDefault="00642858" w:rsidP="00986130">
      <w:pPr>
        <w:shd w:val="clear" w:color="auto" w:fill="FFFFFF"/>
        <w:rPr>
          <w:color w:val="000000"/>
        </w:rPr>
      </w:pP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1. Általános irányelvek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1.1. Az érintett szervezet biztonsági szintjét meghatározza a működtetett elektronikus információs rendszerek biztonsági osztályba sorolása. Az érintett szervezet a biztonsági szintbe soroláskor a bizalmasság, sértetlenség és rendelkezésre állás követelményét a szervezet feladataira, a vele szemben fennálló elvárásokra tekintettel, és a kockázatokhoz illeszkedő súllyal érvényesíti. A legmagasabb biztonsági osztályba sorolt rendszer biztonsági osztályát ennek figyelembevételével lehet a biztonsági szint meghatározásakor mérvadónak, vagy nem mérvadónak tekinteni.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1.2. Az egyes biztonsági szinteknek fokozatosan szigorodó biztonsági jellemzői vannak. Az egyes szintekbe történő besorolás egyben a további kockázatelemzés egyik alapja is. </w:t>
      </w:r>
    </w:p>
    <w:p w:rsidR="00642858" w:rsidRPr="00BA049D" w:rsidRDefault="00642858" w:rsidP="00986130">
      <w:pPr>
        <w:pStyle w:val="Heading1"/>
      </w:pPr>
      <w:r w:rsidRPr="00BA049D">
        <w:t xml:space="preserve">2. A biztonsági szintek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2.2. </w:t>
      </w:r>
      <w:r w:rsidRPr="00BA049D">
        <w:rPr>
          <w:b/>
          <w:color w:val="000000"/>
          <w:u w:val="single"/>
        </w:rPr>
        <w:t>Az érintett szervezet biztonsági szintje 2.,</w:t>
      </w:r>
      <w:r w:rsidRPr="00BA049D">
        <w:rPr>
          <w:color w:val="000000"/>
        </w:rPr>
        <w:t xml:space="preserve"> ha az érintett szervezet által működtetett elektronikus információs rendszerek esetén nincs 2. biztonsági osztálynál magasabb besorolású rendszer, és az érintett szervezet elfogadja, hogy az érintett szervezet informatikai folyamatai részben szabályozottak, azaz: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2.2.1. az érintett szervezetnél a biztonsági folyamatoknak nincsenek részletszabályai, azokat az elfogadott magas szintű szabályzatok (informatikai biztonságpolitika, informatikai biztonsági stratégia, informatikai biztonsági szabályzat, valamint a tervezésre, beszerzésre, fejlesztésre, képzésre vonatkozó szakterületi belső előírások) szabályozzák;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2.2.2. az elektronikus információs rendszerek biztonságához kapcsolódó eljárások kialakítására törekednek, de ehhez sem megfelelő szaktudás, sem megfelelő eszközrendszer nem áll rendelkezésre;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2.2.3. az elektronikus információs rendszerek biztonságával kapcsolatos felelősségeket és feladatokat egy, az elektronikus információs rendszer biztonságáért felelős, irányítási jogkörében korlátozott személyhez rendelték hozzá;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2.2.4. az elektronikus információs rendszerek előállítanak a biztonságra vonatkozó információkat, de azokat a szervezet nem elemzi;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2.2.5. az elektronikus információs rendszerek biztonságára vonatkozó jelentések nem teljes körűek;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2.2.6. az elektronikus információs rendszerek biztonságát nem az érintett szervezet teljes körű biztonságának részeként, hanem elsősorban az informatika belső felelősségeként, területeként kezelik; </w:t>
      </w:r>
    </w:p>
    <w:p w:rsidR="00642858" w:rsidRPr="00BA049D" w:rsidRDefault="00642858" w:rsidP="00894022">
      <w:pPr>
        <w:shd w:val="clear" w:color="auto" w:fill="FFFFFF"/>
        <w:jc w:val="both"/>
        <w:rPr>
          <w:color w:val="000000"/>
        </w:rPr>
      </w:pPr>
      <w:r w:rsidRPr="00BA049D">
        <w:rPr>
          <w:color w:val="000000"/>
        </w:rPr>
        <w:t xml:space="preserve">2.2.7. a fizikai beléptetés ellenőrzésén túlmenően a működtetett rendszer és a kezelt adatok védelme további fizikai védelmi intézkedéseket nem igényel. </w:t>
      </w:r>
    </w:p>
    <w:p w:rsidR="00642858" w:rsidRDefault="00642858" w:rsidP="0085632D">
      <w:pPr>
        <w:jc w:val="center"/>
      </w:pPr>
      <w:r>
        <w:br w:type="page"/>
        <w:t>3. melléklet</w:t>
      </w:r>
    </w:p>
    <w:p w:rsidR="00642858" w:rsidRDefault="00642858" w:rsidP="00894022">
      <w:pPr>
        <w:jc w:val="both"/>
      </w:pPr>
    </w:p>
    <w:p w:rsidR="00642858" w:rsidRDefault="00642858" w:rsidP="00894022">
      <w:pPr>
        <w:jc w:val="both"/>
      </w:pPr>
    </w:p>
    <w:p w:rsidR="00642858" w:rsidRDefault="00642858" w:rsidP="0085632D">
      <w:r>
        <w:t>A Szabályzat 7. pontjához:</w:t>
      </w:r>
    </w:p>
    <w:p w:rsidR="00642858" w:rsidRDefault="00642858" w:rsidP="0085632D">
      <w:pPr>
        <w:pStyle w:val="Heading1"/>
      </w:pPr>
      <w:r w:rsidRPr="002954ED">
        <w:t>A védelem felel</w:t>
      </w:r>
      <w:r w:rsidRPr="002954ED">
        <w:rPr>
          <w:rFonts w:ascii="TTE17A0008t00" w:hAnsi="TTE17A0008t00" w:cs="TTE17A0008t00"/>
        </w:rPr>
        <w:t>ő</w:t>
      </w:r>
      <w:r w:rsidRPr="002954ED">
        <w:t>se</w:t>
      </w:r>
      <w:r>
        <w:t>i</w:t>
      </w:r>
    </w:p>
    <w:p w:rsidR="00642858" w:rsidRPr="005963C4" w:rsidRDefault="00642858" w:rsidP="0085632D">
      <w:pPr>
        <w:autoSpaceDE w:val="0"/>
        <w:autoSpaceDN w:val="0"/>
        <w:adjustRightInd w:val="0"/>
        <w:rPr>
          <w:b/>
          <w:bCs/>
        </w:rPr>
      </w:pPr>
    </w:p>
    <w:p w:rsidR="00642858" w:rsidRPr="0085632D" w:rsidRDefault="00642858" w:rsidP="0085632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Style w:val="Strong"/>
          <w:bCs/>
        </w:rPr>
      </w:pPr>
      <w:r w:rsidRPr="0085632D">
        <w:rPr>
          <w:rStyle w:val="Strong"/>
          <w:bCs/>
        </w:rPr>
        <w:t>Informatikai vezető: a Hivatal vezetője</w:t>
      </w:r>
    </w:p>
    <w:p w:rsidR="00642858" w:rsidRPr="0085632D" w:rsidRDefault="00642858" w:rsidP="0085632D">
      <w:pPr>
        <w:autoSpaceDE w:val="0"/>
        <w:autoSpaceDN w:val="0"/>
        <w:adjustRightInd w:val="0"/>
        <w:jc w:val="both"/>
        <w:rPr>
          <w:rStyle w:val="Strong"/>
          <w:bCs/>
        </w:rPr>
      </w:pPr>
    </w:p>
    <w:p w:rsidR="00642858" w:rsidRPr="0085632D" w:rsidRDefault="00642858" w:rsidP="0085632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Style w:val="Strong"/>
          <w:bCs/>
        </w:rPr>
      </w:pPr>
      <w:r w:rsidRPr="0085632D">
        <w:rPr>
          <w:rStyle w:val="Strong"/>
          <w:bCs/>
        </w:rPr>
        <w:t>A védelem felelő</w:t>
      </w:r>
      <w:r>
        <w:rPr>
          <w:rStyle w:val="Strong"/>
          <w:bCs/>
        </w:rPr>
        <w:t xml:space="preserve">se a Hivatal által szerződéssel megbízott </w:t>
      </w:r>
      <w:r w:rsidRPr="0085632D">
        <w:rPr>
          <w:rStyle w:val="Strong"/>
          <w:bCs/>
        </w:rPr>
        <w:t>rendszergazd</w:t>
      </w:r>
      <w:r>
        <w:rPr>
          <w:rStyle w:val="Strong"/>
          <w:bCs/>
        </w:rPr>
        <w:t>ája</w:t>
      </w:r>
    </w:p>
    <w:p w:rsidR="00642858" w:rsidRPr="0085632D" w:rsidRDefault="00642858" w:rsidP="0085632D">
      <w:pPr>
        <w:autoSpaceDE w:val="0"/>
        <w:autoSpaceDN w:val="0"/>
        <w:adjustRightInd w:val="0"/>
        <w:ind w:left="360"/>
        <w:jc w:val="both"/>
        <w:rPr>
          <w:rStyle w:val="Strong"/>
          <w:bCs/>
        </w:rPr>
      </w:pPr>
    </w:p>
    <w:p w:rsidR="00642858" w:rsidRDefault="00642858" w:rsidP="0085632D">
      <w:pPr>
        <w:autoSpaceDE w:val="0"/>
        <w:autoSpaceDN w:val="0"/>
        <w:adjustRightInd w:val="0"/>
        <w:rPr>
          <w:b/>
          <w:bCs/>
          <w:i/>
          <w:iCs/>
        </w:rPr>
      </w:pPr>
    </w:p>
    <w:p w:rsidR="00642858" w:rsidRDefault="00642858" w:rsidP="0085632D">
      <w:pPr>
        <w:autoSpaceDE w:val="0"/>
        <w:autoSpaceDN w:val="0"/>
        <w:adjustRightInd w:val="0"/>
      </w:pPr>
    </w:p>
    <w:sectPr w:rsidR="00642858" w:rsidSect="00CF2A5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58" w:rsidRDefault="00642858">
      <w:r>
        <w:separator/>
      </w:r>
    </w:p>
  </w:endnote>
  <w:endnote w:type="continuationSeparator" w:id="0">
    <w:p w:rsidR="00642858" w:rsidRDefault="0064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A0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9D4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9D5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58" w:rsidRDefault="00642858">
    <w:pPr>
      <w:pStyle w:val="Footer"/>
      <w:jc w:val="center"/>
    </w:pPr>
    <w:fldSimple w:instr="PAGE   \* MERGEFORMAT">
      <w:r>
        <w:rPr>
          <w:noProof/>
        </w:rPr>
        <w:t>16</w:t>
      </w:r>
    </w:fldSimple>
  </w:p>
  <w:p w:rsidR="00642858" w:rsidRDefault="00642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58" w:rsidRDefault="00642858">
      <w:r>
        <w:separator/>
      </w:r>
    </w:p>
  </w:footnote>
  <w:footnote w:type="continuationSeparator" w:id="0">
    <w:p w:rsidR="00642858" w:rsidRDefault="00642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58" w:rsidRPr="00F07F62" w:rsidRDefault="00642858" w:rsidP="00F07F62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7F4"/>
    <w:multiLevelType w:val="hybridMultilevel"/>
    <w:tmpl w:val="228E2E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33C8"/>
    <w:multiLevelType w:val="hybridMultilevel"/>
    <w:tmpl w:val="8B944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A270A"/>
    <w:multiLevelType w:val="hybridMultilevel"/>
    <w:tmpl w:val="A1C81FB8"/>
    <w:lvl w:ilvl="0" w:tplc="4BC4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68FA"/>
    <w:multiLevelType w:val="hybridMultilevel"/>
    <w:tmpl w:val="2124AA56"/>
    <w:lvl w:ilvl="0" w:tplc="4BC40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81A13"/>
    <w:multiLevelType w:val="hybridMultilevel"/>
    <w:tmpl w:val="1CB833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06CB5"/>
    <w:multiLevelType w:val="hybridMultilevel"/>
    <w:tmpl w:val="55061A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5252"/>
    <w:multiLevelType w:val="hybridMultilevel"/>
    <w:tmpl w:val="D7161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87B9B"/>
    <w:multiLevelType w:val="hybridMultilevel"/>
    <w:tmpl w:val="920C79D0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5F137B8"/>
    <w:multiLevelType w:val="hybridMultilevel"/>
    <w:tmpl w:val="A9408A70"/>
    <w:lvl w:ilvl="0" w:tplc="4BC40F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E04C67"/>
    <w:multiLevelType w:val="hybridMultilevel"/>
    <w:tmpl w:val="9DFEA612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AD910EC"/>
    <w:multiLevelType w:val="hybridMultilevel"/>
    <w:tmpl w:val="591AA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10EB4"/>
    <w:multiLevelType w:val="hybridMultilevel"/>
    <w:tmpl w:val="A2CA8FFA"/>
    <w:lvl w:ilvl="0" w:tplc="4BC40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97CD5"/>
    <w:multiLevelType w:val="hybridMultilevel"/>
    <w:tmpl w:val="BC7A2C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A7A50"/>
    <w:multiLevelType w:val="hybridMultilevel"/>
    <w:tmpl w:val="37C83E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46FBB"/>
    <w:multiLevelType w:val="hybridMultilevel"/>
    <w:tmpl w:val="691E09DC"/>
    <w:lvl w:ilvl="0" w:tplc="4BC40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63D2B"/>
    <w:multiLevelType w:val="hybridMultilevel"/>
    <w:tmpl w:val="A96AB584"/>
    <w:lvl w:ilvl="0" w:tplc="4BC40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31889"/>
    <w:multiLevelType w:val="hybridMultilevel"/>
    <w:tmpl w:val="9B30EA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04BDD"/>
    <w:multiLevelType w:val="hybridMultilevel"/>
    <w:tmpl w:val="3C4E0F84"/>
    <w:lvl w:ilvl="0" w:tplc="4BC40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6ED01C6"/>
    <w:multiLevelType w:val="hybridMultilevel"/>
    <w:tmpl w:val="705A94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554D1"/>
    <w:multiLevelType w:val="hybridMultilevel"/>
    <w:tmpl w:val="1DA49F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2607D"/>
    <w:multiLevelType w:val="hybridMultilevel"/>
    <w:tmpl w:val="A8CAE2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007F4"/>
    <w:multiLevelType w:val="hybridMultilevel"/>
    <w:tmpl w:val="4A004A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747AC6"/>
    <w:multiLevelType w:val="hybridMultilevel"/>
    <w:tmpl w:val="83200B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D001F"/>
    <w:multiLevelType w:val="hybridMultilevel"/>
    <w:tmpl w:val="853E30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9419D4"/>
    <w:multiLevelType w:val="hybridMultilevel"/>
    <w:tmpl w:val="3ED83A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8170E"/>
    <w:multiLevelType w:val="hybridMultilevel"/>
    <w:tmpl w:val="75B626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3762A"/>
    <w:multiLevelType w:val="hybridMultilevel"/>
    <w:tmpl w:val="D068AC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1B0320"/>
    <w:multiLevelType w:val="hybridMultilevel"/>
    <w:tmpl w:val="2A5A0C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6D101A"/>
    <w:multiLevelType w:val="hybridMultilevel"/>
    <w:tmpl w:val="C22CCE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7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8"/>
  </w:num>
  <w:num w:numId="10">
    <w:abstractNumId w:val="11"/>
  </w:num>
  <w:num w:numId="11">
    <w:abstractNumId w:val="27"/>
  </w:num>
  <w:num w:numId="12">
    <w:abstractNumId w:val="26"/>
  </w:num>
  <w:num w:numId="13">
    <w:abstractNumId w:val="24"/>
  </w:num>
  <w:num w:numId="14">
    <w:abstractNumId w:val="10"/>
  </w:num>
  <w:num w:numId="15">
    <w:abstractNumId w:val="22"/>
  </w:num>
  <w:num w:numId="16">
    <w:abstractNumId w:val="9"/>
  </w:num>
  <w:num w:numId="17">
    <w:abstractNumId w:val="12"/>
  </w:num>
  <w:num w:numId="18">
    <w:abstractNumId w:val="18"/>
  </w:num>
  <w:num w:numId="19">
    <w:abstractNumId w:val="6"/>
  </w:num>
  <w:num w:numId="20">
    <w:abstractNumId w:val="25"/>
  </w:num>
  <w:num w:numId="21">
    <w:abstractNumId w:val="13"/>
  </w:num>
  <w:num w:numId="22">
    <w:abstractNumId w:val="5"/>
  </w:num>
  <w:num w:numId="23">
    <w:abstractNumId w:val="28"/>
  </w:num>
  <w:num w:numId="24">
    <w:abstractNumId w:val="20"/>
  </w:num>
  <w:num w:numId="25">
    <w:abstractNumId w:val="16"/>
  </w:num>
  <w:num w:numId="26">
    <w:abstractNumId w:val="21"/>
  </w:num>
  <w:num w:numId="27">
    <w:abstractNumId w:val="0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C4"/>
    <w:rsid w:val="000A7E03"/>
    <w:rsid w:val="00106C12"/>
    <w:rsid w:val="00115B3F"/>
    <w:rsid w:val="0016043A"/>
    <w:rsid w:val="001F62C9"/>
    <w:rsid w:val="00203552"/>
    <w:rsid w:val="00224942"/>
    <w:rsid w:val="00267552"/>
    <w:rsid w:val="002954ED"/>
    <w:rsid w:val="00295E28"/>
    <w:rsid w:val="002B3837"/>
    <w:rsid w:val="002D1D27"/>
    <w:rsid w:val="00325369"/>
    <w:rsid w:val="00353EF8"/>
    <w:rsid w:val="0038433B"/>
    <w:rsid w:val="003B5419"/>
    <w:rsid w:val="003B6AD4"/>
    <w:rsid w:val="00470A6A"/>
    <w:rsid w:val="005718E8"/>
    <w:rsid w:val="005963C4"/>
    <w:rsid w:val="005D2F80"/>
    <w:rsid w:val="00642858"/>
    <w:rsid w:val="006A4FBD"/>
    <w:rsid w:val="007F1FB9"/>
    <w:rsid w:val="00813BF1"/>
    <w:rsid w:val="0082482A"/>
    <w:rsid w:val="008459F5"/>
    <w:rsid w:val="0085632D"/>
    <w:rsid w:val="00894022"/>
    <w:rsid w:val="009079C9"/>
    <w:rsid w:val="00986130"/>
    <w:rsid w:val="009A66C5"/>
    <w:rsid w:val="009C28C9"/>
    <w:rsid w:val="00A727C6"/>
    <w:rsid w:val="00AA1682"/>
    <w:rsid w:val="00AF4F3C"/>
    <w:rsid w:val="00B75410"/>
    <w:rsid w:val="00BA049D"/>
    <w:rsid w:val="00BE000F"/>
    <w:rsid w:val="00C52D24"/>
    <w:rsid w:val="00CF2A5A"/>
    <w:rsid w:val="00D01387"/>
    <w:rsid w:val="00D06148"/>
    <w:rsid w:val="00F07F62"/>
    <w:rsid w:val="00F35658"/>
    <w:rsid w:val="00F6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356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A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A6A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F07F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F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7F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419"/>
    <w:rPr>
      <w:sz w:val="24"/>
    </w:rPr>
  </w:style>
  <w:style w:type="paragraph" w:styleId="NoSpacing">
    <w:name w:val="No Spacing"/>
    <w:link w:val="NoSpacingChar"/>
    <w:uiPriority w:val="99"/>
    <w:qFormat/>
    <w:rsid w:val="00CF2A5A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CF2A5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rsid w:val="00CF2A5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2A5A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70A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70A6A"/>
    <w:rPr>
      <w:rFonts w:ascii="Cambria" w:hAnsi="Cambria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470A6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70A6A"/>
    <w:rPr>
      <w:rFonts w:cs="Times New Roman"/>
      <w:i/>
    </w:rPr>
  </w:style>
  <w:style w:type="paragraph" w:styleId="TOCHeading">
    <w:name w:val="TOC Heading"/>
    <w:basedOn w:val="Heading1"/>
    <w:next w:val="Normal"/>
    <w:uiPriority w:val="99"/>
    <w:qFormat/>
    <w:rsid w:val="00D0614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D06148"/>
  </w:style>
  <w:style w:type="character" w:styleId="Hyperlink">
    <w:name w:val="Hyperlink"/>
    <w:basedOn w:val="DefaultParagraphFont"/>
    <w:uiPriority w:val="99"/>
    <w:rsid w:val="00D06148"/>
    <w:rPr>
      <w:rFonts w:cs="Times New Roman"/>
      <w:color w:val="0000FF"/>
      <w:u w:val="single"/>
    </w:rPr>
  </w:style>
  <w:style w:type="character" w:customStyle="1" w:styleId="chapter1">
    <w:name w:val="chapter1"/>
    <w:uiPriority w:val="99"/>
    <w:rsid w:val="00353EF8"/>
  </w:style>
  <w:style w:type="character" w:customStyle="1" w:styleId="point">
    <w:name w:val="point"/>
    <w:uiPriority w:val="99"/>
    <w:rsid w:val="00353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226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en.hu/loadpage.php?dest=OISZ&amp;twhich=2265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3762</Words>
  <Characters>25960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BIZTONSÁGI SZABÁLYZAT</dc:title>
  <dc:subject>Üllési Polgármesteri Hivatal </dc:subject>
  <dc:creator>Dr. Sugár Anita jegyző</dc:creator>
  <cp:keywords/>
  <dc:description/>
  <cp:lastModifiedBy>Felhasználó</cp:lastModifiedBy>
  <cp:revision>2</cp:revision>
  <dcterms:created xsi:type="dcterms:W3CDTF">2014-01-31T11:17:00Z</dcterms:created>
  <dcterms:modified xsi:type="dcterms:W3CDTF">2014-01-31T11:17:00Z</dcterms:modified>
</cp:coreProperties>
</file>