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B09" w:rsidRPr="00C12B09" w:rsidRDefault="00C12B09" w:rsidP="00594C14">
      <w:pPr>
        <w:jc w:val="center"/>
        <w:rPr>
          <w:b/>
        </w:rPr>
      </w:pPr>
      <w:r w:rsidRPr="00C12B09">
        <w:rPr>
          <w:b/>
        </w:rPr>
        <w:t>VÁLASZTÁSI TÁJÉKOZTATÓ II.</w:t>
      </w:r>
    </w:p>
    <w:p w:rsidR="00C12B09" w:rsidRPr="008F27ED" w:rsidRDefault="00C12B09" w:rsidP="00594C14">
      <w:pPr>
        <w:jc w:val="both"/>
        <w:rPr>
          <w:rFonts w:ascii="Arial" w:hAnsi="Arial" w:cs="Arial"/>
        </w:rPr>
      </w:pPr>
    </w:p>
    <w:p w:rsidR="00C12B09" w:rsidRPr="00C12B09" w:rsidRDefault="00C12B09" w:rsidP="00594C14">
      <w:pPr>
        <w:jc w:val="center"/>
        <w:rPr>
          <w:b/>
        </w:rPr>
      </w:pPr>
      <w:r w:rsidRPr="00C12B09">
        <w:rPr>
          <w:b/>
        </w:rPr>
        <w:t>Tisztelt Választópolgárok!</w:t>
      </w:r>
    </w:p>
    <w:p w:rsidR="00C12B09" w:rsidRDefault="00C12B09" w:rsidP="00594C14">
      <w:pPr>
        <w:jc w:val="both"/>
        <w:rPr>
          <w:rFonts w:ascii="Arial" w:hAnsi="Arial" w:cs="Arial"/>
        </w:rPr>
      </w:pPr>
    </w:p>
    <w:p w:rsidR="00C12B09" w:rsidRPr="00C12B09" w:rsidRDefault="00C12B09" w:rsidP="00594C14">
      <w:pPr>
        <w:jc w:val="both"/>
      </w:pPr>
      <w:r w:rsidRPr="00C12B09">
        <w:t xml:space="preserve">Magyarország Köztársasági Elnöke kitűzte a 2018. évi országgyűlési képviselők választását. Mint ahogy a kézbesített választási értesítőben is láthatták a választás napja: </w:t>
      </w:r>
      <w:r w:rsidRPr="00C12B09">
        <w:rPr>
          <w:b/>
        </w:rPr>
        <w:t>2018. április 8. vasárnap.</w:t>
      </w:r>
      <w:r w:rsidRPr="00C12B09">
        <w:t xml:space="preserve"> </w:t>
      </w:r>
      <w:r w:rsidRPr="00C12B09">
        <w:rPr>
          <w:b/>
        </w:rPr>
        <w:t>A szavazás 6</w:t>
      </w:r>
      <w:r w:rsidRPr="00C12B09">
        <w:rPr>
          <w:b/>
          <w:vertAlign w:val="superscript"/>
        </w:rPr>
        <w:t>00</w:t>
      </w:r>
      <w:r w:rsidRPr="00C12B09">
        <w:rPr>
          <w:b/>
        </w:rPr>
        <w:t xml:space="preserve"> órától 19</w:t>
      </w:r>
      <w:r w:rsidRPr="00C12B09">
        <w:rPr>
          <w:b/>
          <w:vertAlign w:val="superscript"/>
        </w:rPr>
        <w:t>00</w:t>
      </w:r>
      <w:r w:rsidRPr="00C12B09">
        <w:rPr>
          <w:b/>
        </w:rPr>
        <w:t xml:space="preserve"> óráig tart</w:t>
      </w:r>
      <w:r w:rsidRPr="00C12B09">
        <w:t>.</w:t>
      </w:r>
    </w:p>
    <w:p w:rsidR="00C12B09" w:rsidRPr="005A48A2" w:rsidRDefault="00C12B09" w:rsidP="00594C14">
      <w:pPr>
        <w:jc w:val="both"/>
      </w:pPr>
      <w:r w:rsidRPr="00C12B09">
        <w:t xml:space="preserve">A választási törvényre való tekintettel, a választási határidők és részletszabályok közötti könnyebb eligazodást segítendő kívánom Önöket tájékoztatni két részben. Az előző részben ismertettem a választójog alapelveit, a névjegyzék, az ajánlás és a kampány fontosabb szabályait, valamint a szavazatszámláló bizottságra vonatkozó lényeges </w:t>
      </w:r>
      <w:r w:rsidR="00A9487B" w:rsidRPr="005A48A2">
        <w:t>rendelkezéseket</w:t>
      </w:r>
      <w:r w:rsidRPr="005A48A2">
        <w:t>.</w:t>
      </w:r>
    </w:p>
    <w:p w:rsidR="00C12B09" w:rsidRPr="00C12B09" w:rsidRDefault="00A9487B" w:rsidP="00594C14">
      <w:pPr>
        <w:jc w:val="both"/>
      </w:pPr>
      <w:r w:rsidRPr="005A48A2">
        <w:t>E</w:t>
      </w:r>
      <w:r w:rsidR="00C12B09" w:rsidRPr="005A48A2">
        <w:t xml:space="preserve"> második </w:t>
      </w:r>
      <w:proofErr w:type="gramStart"/>
      <w:r w:rsidR="00C12B09" w:rsidRPr="005A48A2">
        <w:t xml:space="preserve">részben </w:t>
      </w:r>
      <w:r w:rsidRPr="005A48A2">
        <w:t xml:space="preserve"> az</w:t>
      </w:r>
      <w:proofErr w:type="gramEnd"/>
      <w:r w:rsidRPr="005A48A2">
        <w:t xml:space="preserve"> eredmény megállapításáról és az esetleges jogorvoslatok lehetőségéről adok tájékoztatást.</w:t>
      </w:r>
      <w:r>
        <w:t xml:space="preserve"> </w:t>
      </w:r>
    </w:p>
    <w:p w:rsidR="00C12B09" w:rsidRPr="00C12B09" w:rsidRDefault="00C12B09" w:rsidP="00594C14">
      <w:pPr>
        <w:jc w:val="center"/>
        <w:rPr>
          <w:b/>
          <w:u w:val="single"/>
        </w:rPr>
      </w:pPr>
      <w:r w:rsidRPr="00C12B09">
        <w:rPr>
          <w:b/>
          <w:u w:val="single"/>
        </w:rPr>
        <w:t>I. Az Eredmény megállapítása</w:t>
      </w:r>
    </w:p>
    <w:p w:rsidR="00C12B09" w:rsidRPr="00C12B09" w:rsidRDefault="00C12B09" w:rsidP="00594C14">
      <w:pPr>
        <w:jc w:val="both"/>
      </w:pPr>
    </w:p>
    <w:p w:rsidR="00C12B09" w:rsidRPr="00C12B09" w:rsidRDefault="00C12B09" w:rsidP="00594C14">
      <w:pPr>
        <w:jc w:val="both"/>
        <w:rPr>
          <w:b/>
        </w:rPr>
      </w:pPr>
      <w:r w:rsidRPr="00C12B09">
        <w:rPr>
          <w:b/>
          <w:shd w:val="clear" w:color="auto" w:fill="FFFFFF"/>
        </w:rPr>
        <w:t>A szavazatszámlálás során a szavazatszámláló bizottság, a jegyzőkönyvvezető, a médiatartalom-szolgáltató képviselője, valamint a nemzetközi megfigyelő tartózkodhat a szavazóhelyiségben.</w:t>
      </w:r>
    </w:p>
    <w:p w:rsidR="00C12B09" w:rsidRPr="00C12B09" w:rsidRDefault="00C12B09" w:rsidP="00594C14">
      <w:pPr>
        <w:pStyle w:val="NormlWeb"/>
        <w:shd w:val="clear" w:color="auto" w:fill="FFFFFF"/>
        <w:spacing w:before="0" w:after="0"/>
        <w:jc w:val="both"/>
      </w:pPr>
      <w:r w:rsidRPr="00C12B09">
        <w:rPr>
          <w:rStyle w:val="apple-converted-space"/>
        </w:rPr>
        <w:t>A </w:t>
      </w:r>
      <w:r w:rsidRPr="00C12B09">
        <w:t>szavazóhelyiségben és a mozgóurnába leadott szavazatokat a szavazatszámláló bizottság a szavazás lezárását követően haladéktalanul megszámlálja.</w:t>
      </w:r>
    </w:p>
    <w:p w:rsidR="00C12B09" w:rsidRPr="00C12B09" w:rsidRDefault="00C12B09" w:rsidP="00594C14">
      <w:pPr>
        <w:pStyle w:val="NormlWeb"/>
        <w:shd w:val="clear" w:color="auto" w:fill="FFFFFF"/>
        <w:spacing w:before="0" w:after="0"/>
        <w:jc w:val="both"/>
      </w:pPr>
      <w:bookmarkStart w:id="0" w:name="189"/>
      <w:bookmarkStart w:id="1" w:name="pr853"/>
      <w:bookmarkStart w:id="2" w:name="190"/>
      <w:bookmarkStart w:id="3" w:name="pr854"/>
      <w:bookmarkEnd w:id="0"/>
      <w:bookmarkEnd w:id="1"/>
      <w:bookmarkEnd w:id="2"/>
      <w:bookmarkEnd w:id="3"/>
      <w:r w:rsidRPr="00C12B09">
        <w:t>A szavazatszámláló bizottság a szavazóköri névjegyzék és a mozgóurnát igénylő választópolgárok jegyzéke alapján megállapítja a szavazáson megjelent választópolgárok számát.</w:t>
      </w:r>
    </w:p>
    <w:p w:rsidR="00C12B09" w:rsidRPr="00C12B09" w:rsidRDefault="00C12B09" w:rsidP="00594C14">
      <w:pPr>
        <w:pStyle w:val="NormlWeb"/>
        <w:shd w:val="clear" w:color="auto" w:fill="FFFFFF"/>
        <w:spacing w:before="0" w:after="0"/>
        <w:jc w:val="both"/>
      </w:pPr>
      <w:bookmarkStart w:id="4" w:name="191"/>
      <w:bookmarkStart w:id="5" w:name="pr855"/>
      <w:bookmarkEnd w:id="4"/>
      <w:bookmarkEnd w:id="5"/>
      <w:r w:rsidRPr="00C12B09">
        <w:t>A szavazatszámláló bizottság az urna felbontása előtt ellenőrzi az urna sértetlenségét, és felbontja az urnát.</w:t>
      </w:r>
    </w:p>
    <w:p w:rsidR="00C12B09" w:rsidRPr="00C12B09" w:rsidRDefault="00C12B09" w:rsidP="00594C14">
      <w:pPr>
        <w:pStyle w:val="NormlWeb"/>
        <w:shd w:val="clear" w:color="auto" w:fill="FFFFFF"/>
        <w:spacing w:before="0" w:after="0"/>
        <w:jc w:val="both"/>
      </w:pPr>
      <w:bookmarkStart w:id="6" w:name="pr856"/>
      <w:bookmarkStart w:id="7" w:name="192"/>
      <w:bookmarkStart w:id="8" w:name="pr857"/>
      <w:bookmarkEnd w:id="6"/>
      <w:bookmarkEnd w:id="7"/>
      <w:bookmarkEnd w:id="8"/>
      <w:r w:rsidRPr="00C12B09">
        <w:t xml:space="preserve">A </w:t>
      </w:r>
      <w:r w:rsidRPr="00C12B09">
        <w:rPr>
          <w:b/>
        </w:rPr>
        <w:t>szavazatszámláló bizottság összekeveri az urnákban és a mozgóurnában lévő</w:t>
      </w:r>
      <w:r w:rsidRPr="00C12B09">
        <w:t xml:space="preserve"> – a nem érvénytelen – </w:t>
      </w:r>
      <w:r w:rsidRPr="00C12B09">
        <w:rPr>
          <w:b/>
        </w:rPr>
        <w:t>szavazólapokat, majd azokat megszámlálja</w:t>
      </w:r>
      <w:r w:rsidRPr="00C12B09">
        <w:t>.</w:t>
      </w:r>
    </w:p>
    <w:p w:rsidR="00C12B09" w:rsidRPr="00C12B09" w:rsidRDefault="00C12B09" w:rsidP="00594C14">
      <w:pPr>
        <w:pStyle w:val="NormlWeb"/>
        <w:shd w:val="clear" w:color="auto" w:fill="FFFFFF"/>
        <w:spacing w:before="0" w:after="0"/>
        <w:jc w:val="both"/>
      </w:pPr>
      <w:bookmarkStart w:id="9" w:name="193"/>
      <w:bookmarkStart w:id="10" w:name="pr858"/>
      <w:bookmarkEnd w:id="9"/>
      <w:bookmarkEnd w:id="10"/>
      <w:r w:rsidRPr="00C12B09">
        <w:rPr>
          <w:b/>
        </w:rPr>
        <w:t>Érvénytelen a szavazólap</w:t>
      </w:r>
      <w:r w:rsidRPr="00C12B09">
        <w:t>, amely</w:t>
      </w:r>
    </w:p>
    <w:p w:rsidR="00C12B09" w:rsidRPr="00C12B09" w:rsidRDefault="00C12B09" w:rsidP="00594C14">
      <w:pPr>
        <w:pStyle w:val="NormlWeb"/>
        <w:shd w:val="clear" w:color="auto" w:fill="FFFFFF"/>
        <w:spacing w:before="0" w:after="0"/>
        <w:ind w:left="195" w:firstLine="240"/>
        <w:jc w:val="both"/>
      </w:pPr>
      <w:bookmarkStart w:id="11" w:name="pr859"/>
      <w:bookmarkEnd w:id="11"/>
      <w:r w:rsidRPr="00C12B09">
        <w:rPr>
          <w:iCs/>
        </w:rPr>
        <w:t>a)</w:t>
      </w:r>
      <w:r w:rsidRPr="00C12B09">
        <w:rPr>
          <w:rStyle w:val="apple-converted-space"/>
          <w:iCs/>
        </w:rPr>
        <w:t> </w:t>
      </w:r>
      <w:r w:rsidRPr="00C12B09">
        <w:t>nincs ellátva a hivatalos bélyegzőlenyomattal,</w:t>
      </w:r>
    </w:p>
    <w:p w:rsidR="00C12B09" w:rsidRPr="00C12B09" w:rsidRDefault="00C12B09" w:rsidP="00594C14">
      <w:pPr>
        <w:pStyle w:val="NormlWeb"/>
        <w:shd w:val="clear" w:color="auto" w:fill="FFFFFF"/>
        <w:spacing w:before="0" w:after="0"/>
        <w:ind w:left="195" w:firstLine="240"/>
        <w:jc w:val="both"/>
      </w:pPr>
      <w:bookmarkStart w:id="12" w:name="pr860"/>
      <w:bookmarkEnd w:id="12"/>
      <w:r w:rsidRPr="00C12B09">
        <w:rPr>
          <w:iCs/>
        </w:rPr>
        <w:t>b)</w:t>
      </w:r>
      <w:r w:rsidRPr="00C12B09">
        <w:rPr>
          <w:rStyle w:val="apple-converted-space"/>
          <w:iCs/>
        </w:rPr>
        <w:t> </w:t>
      </w:r>
      <w:r w:rsidRPr="00C12B09">
        <w:t>a törvényben meghatározottnál több szavazatot tartalmaz, vagy</w:t>
      </w:r>
    </w:p>
    <w:p w:rsidR="00C12B09" w:rsidRPr="00C12B09" w:rsidRDefault="00C12B09" w:rsidP="00594C14">
      <w:pPr>
        <w:pStyle w:val="NormlWeb"/>
        <w:shd w:val="clear" w:color="auto" w:fill="FFFFFF"/>
        <w:spacing w:before="0" w:after="0"/>
        <w:ind w:left="195" w:firstLine="240"/>
        <w:jc w:val="both"/>
      </w:pPr>
      <w:bookmarkStart w:id="13" w:name="pr861"/>
      <w:bookmarkEnd w:id="13"/>
      <w:r w:rsidRPr="00C12B09">
        <w:rPr>
          <w:iCs/>
        </w:rPr>
        <w:t>c)</w:t>
      </w:r>
      <w:r w:rsidRPr="00C12B09">
        <w:rPr>
          <w:rStyle w:val="apple-converted-space"/>
          <w:iCs/>
        </w:rPr>
        <w:t> </w:t>
      </w:r>
      <w:r w:rsidRPr="00C12B09">
        <w:t>nem tartalmaz érvényes szavazatot.</w:t>
      </w:r>
    </w:p>
    <w:p w:rsidR="00C12B09" w:rsidRPr="00C12B09" w:rsidRDefault="00C12B09" w:rsidP="00594C14">
      <w:pPr>
        <w:pStyle w:val="NormlWeb"/>
        <w:shd w:val="clear" w:color="auto" w:fill="FFFFFF"/>
        <w:spacing w:before="0" w:after="0"/>
        <w:ind w:left="195" w:firstLine="240"/>
        <w:jc w:val="both"/>
      </w:pPr>
    </w:p>
    <w:p w:rsidR="00C12B09" w:rsidRPr="00C12B09" w:rsidRDefault="00C12B09" w:rsidP="00594C14">
      <w:pPr>
        <w:pStyle w:val="NormlWeb"/>
        <w:shd w:val="clear" w:color="auto" w:fill="FFFFFF"/>
        <w:spacing w:before="0" w:after="0"/>
        <w:jc w:val="both"/>
      </w:pPr>
      <w:bookmarkStart w:id="14" w:name="pr862"/>
      <w:bookmarkEnd w:id="14"/>
      <w:r w:rsidRPr="00C12B09">
        <w:rPr>
          <w:b/>
        </w:rPr>
        <w:t>Érvénytelen az a szavazat</w:t>
      </w:r>
      <w:r w:rsidRPr="00C12B09">
        <w:t>, amelyet</w:t>
      </w:r>
    </w:p>
    <w:p w:rsidR="00C12B09" w:rsidRPr="00C12B09" w:rsidRDefault="00C12B09" w:rsidP="00594C14">
      <w:pPr>
        <w:pStyle w:val="NormlWeb"/>
        <w:shd w:val="clear" w:color="auto" w:fill="FFFFFF"/>
        <w:spacing w:before="0" w:after="0"/>
        <w:ind w:left="720" w:hanging="285"/>
        <w:jc w:val="both"/>
      </w:pPr>
      <w:bookmarkStart w:id="15" w:name="pr863"/>
      <w:bookmarkEnd w:id="15"/>
      <w:r w:rsidRPr="00C12B09">
        <w:rPr>
          <w:iCs/>
        </w:rPr>
        <w:t>a)</w:t>
      </w:r>
      <w:r w:rsidRPr="00C12B09">
        <w:rPr>
          <w:rStyle w:val="apple-converted-space"/>
          <w:iCs/>
        </w:rPr>
        <w:t> </w:t>
      </w:r>
      <w:r w:rsidRPr="00C12B09">
        <w:t xml:space="preserve">nem a </w:t>
      </w:r>
      <w:r w:rsidRPr="00C12B09">
        <w:rPr>
          <w:shd w:val="clear" w:color="auto" w:fill="FFFFFF"/>
        </w:rPr>
        <w:t>jelölt neve melletti, illetve lista neve feletti körbe tollal írt két, egymást metsző vonallal</w:t>
      </w:r>
      <w:r w:rsidRPr="00C12B09">
        <w:rPr>
          <w:rStyle w:val="apple-converted-space"/>
          <w:shd w:val="clear" w:color="auto" w:fill="FFFFFF"/>
        </w:rPr>
        <w:t> </w:t>
      </w:r>
      <w:r w:rsidRPr="00C12B09">
        <w:t>adtak le,</w:t>
      </w:r>
    </w:p>
    <w:p w:rsidR="00C12B09" w:rsidRPr="00C12B09" w:rsidRDefault="00C12B09" w:rsidP="00594C14">
      <w:pPr>
        <w:pStyle w:val="NormlWeb"/>
        <w:shd w:val="clear" w:color="auto" w:fill="FFFFFF"/>
        <w:spacing w:before="0" w:after="0"/>
        <w:ind w:left="195" w:firstLine="240"/>
        <w:jc w:val="both"/>
      </w:pPr>
      <w:bookmarkStart w:id="16" w:name="pr864"/>
      <w:bookmarkEnd w:id="16"/>
      <w:r w:rsidRPr="00C12B09">
        <w:rPr>
          <w:iCs/>
        </w:rPr>
        <w:t>b)</w:t>
      </w:r>
      <w:r w:rsidRPr="00C12B09">
        <w:rPr>
          <w:rStyle w:val="apple-converted-space"/>
          <w:iCs/>
        </w:rPr>
        <w:t> </w:t>
      </w:r>
      <w:r w:rsidRPr="00C12B09">
        <w:t>kiesett jelöltre, listára adtak le.</w:t>
      </w:r>
    </w:p>
    <w:p w:rsidR="00C12B09" w:rsidRPr="00C12B09" w:rsidRDefault="00C12B09" w:rsidP="00594C14">
      <w:pPr>
        <w:pStyle w:val="NormlWeb"/>
        <w:shd w:val="clear" w:color="auto" w:fill="FFFFFF"/>
        <w:spacing w:before="0" w:after="0"/>
        <w:ind w:left="195" w:firstLine="240"/>
        <w:jc w:val="both"/>
      </w:pPr>
      <w:bookmarkStart w:id="17" w:name="pr865"/>
      <w:bookmarkEnd w:id="17"/>
    </w:p>
    <w:p w:rsidR="00C12B09" w:rsidRPr="00C12B09" w:rsidRDefault="00C12B09" w:rsidP="00594C14">
      <w:pPr>
        <w:pStyle w:val="NormlWeb"/>
        <w:shd w:val="clear" w:color="auto" w:fill="FFFFFF"/>
        <w:spacing w:before="0" w:after="0"/>
        <w:jc w:val="both"/>
      </w:pPr>
      <w:r w:rsidRPr="00C12B09">
        <w:t>A szavazat érvényességét – ha az egyéb feltételeknek megfelel – nem érinti, ha a szavazólapon érvénytelen szavazat is szerepel, vagy ha a szavazólapon bármilyen megjegyzést tettek, például a jelöltek, listák sorrendjét megváltoztatták, a jelölt nevét, listát kihúzták, nevet, listát hozzáírtak.</w:t>
      </w:r>
    </w:p>
    <w:p w:rsidR="00C12B09" w:rsidRPr="00C12B09" w:rsidRDefault="00C12B09" w:rsidP="00594C14">
      <w:pPr>
        <w:pStyle w:val="NormlWeb"/>
        <w:shd w:val="clear" w:color="auto" w:fill="FFFFFF"/>
        <w:spacing w:before="0" w:after="0"/>
        <w:jc w:val="both"/>
      </w:pPr>
      <w:bookmarkStart w:id="18" w:name="194"/>
      <w:bookmarkStart w:id="19" w:name="pr866"/>
      <w:bookmarkEnd w:id="18"/>
      <w:bookmarkEnd w:id="19"/>
    </w:p>
    <w:p w:rsidR="00C12B09" w:rsidRPr="00C12B09" w:rsidRDefault="00C12B09" w:rsidP="00594C14">
      <w:pPr>
        <w:pStyle w:val="NormlWeb"/>
        <w:shd w:val="clear" w:color="auto" w:fill="FFFFFF"/>
        <w:spacing w:before="0" w:after="0"/>
        <w:jc w:val="both"/>
        <w:rPr>
          <w:b/>
        </w:rPr>
      </w:pPr>
      <w:bookmarkStart w:id="20" w:name="196"/>
      <w:bookmarkStart w:id="21" w:name="pr868"/>
      <w:bookmarkEnd w:id="20"/>
      <w:bookmarkEnd w:id="21"/>
      <w:r w:rsidRPr="00C12B09">
        <w:rPr>
          <w:b/>
        </w:rPr>
        <w:t>A szavazólapokat, illetve a szavazatokat legalább kétszer meg kell számlálni. Az ismételt számlálást addig kell folytatni, amíg annak eredménye valamely megelőző számlálás eredményével azonos nem lesz.</w:t>
      </w:r>
    </w:p>
    <w:p w:rsidR="00C12B09" w:rsidRPr="00C12B09" w:rsidRDefault="00C12B09" w:rsidP="00594C14">
      <w:pPr>
        <w:pStyle w:val="NormlWeb"/>
        <w:shd w:val="clear" w:color="auto" w:fill="FFFFFF"/>
        <w:spacing w:before="0" w:after="0"/>
        <w:jc w:val="both"/>
        <w:rPr>
          <w:b/>
        </w:rPr>
      </w:pPr>
      <w:bookmarkStart w:id="22" w:name="197"/>
      <w:bookmarkStart w:id="23" w:name="pr869"/>
      <w:bookmarkStart w:id="24" w:name="198"/>
      <w:bookmarkStart w:id="25" w:name="pr870"/>
      <w:bookmarkStart w:id="26" w:name="pr871"/>
      <w:bookmarkStart w:id="27" w:name="199"/>
      <w:bookmarkStart w:id="28" w:name="pr872"/>
      <w:bookmarkEnd w:id="22"/>
      <w:bookmarkEnd w:id="23"/>
      <w:bookmarkEnd w:id="24"/>
      <w:bookmarkEnd w:id="25"/>
      <w:bookmarkEnd w:id="26"/>
      <w:bookmarkEnd w:id="27"/>
      <w:bookmarkEnd w:id="28"/>
      <w:r w:rsidRPr="00C12B09">
        <w:rPr>
          <w:b/>
        </w:rPr>
        <w:t>A szavazatszámláló bizottság a szavazatok megszámlálását követően megállapítja a választás szavazóköri eredményét.</w:t>
      </w:r>
    </w:p>
    <w:p w:rsidR="00C12B09" w:rsidRPr="00C12B09" w:rsidRDefault="00C12B09" w:rsidP="00594C14">
      <w:pPr>
        <w:pStyle w:val="NormlWeb"/>
        <w:shd w:val="clear" w:color="auto" w:fill="FFFFFF"/>
        <w:spacing w:before="0" w:after="0"/>
        <w:jc w:val="both"/>
        <w:rPr>
          <w:b/>
        </w:rPr>
      </w:pPr>
      <w:r w:rsidRPr="00C12B09">
        <w:rPr>
          <w:b/>
        </w:rPr>
        <w:t>A szavazóköri, valamint a választási eredményről jegyzőkönyvet kell készíteni.</w:t>
      </w:r>
    </w:p>
    <w:p w:rsidR="00C12B09" w:rsidRPr="00C12B09" w:rsidRDefault="00C12B09" w:rsidP="00594C14">
      <w:pPr>
        <w:jc w:val="both"/>
      </w:pPr>
      <w:bookmarkStart w:id="29" w:name="pr878"/>
      <w:bookmarkEnd w:id="29"/>
      <w:r w:rsidRPr="00C12B09">
        <w:rPr>
          <w:shd w:val="clear" w:color="auto" w:fill="FFFFFF"/>
        </w:rPr>
        <w:lastRenderedPageBreak/>
        <w:t>A szavazatszámláló bizottság jegyzőkönyvvezetője a szavazóköri jegyzőkönyv adattartalmát – a jegyzőkönyv kitöltését követően haladéktalanul – a helyi választási irodába továbbítja, amely azt a szavazatösszesítő informatikai rendszerben rögzíti.</w:t>
      </w:r>
    </w:p>
    <w:p w:rsidR="00C12B09" w:rsidRPr="00C12B09" w:rsidRDefault="00C12B09" w:rsidP="00594C14">
      <w:pPr>
        <w:pStyle w:val="NormlWeb"/>
        <w:shd w:val="clear" w:color="auto" w:fill="FFFFFF"/>
        <w:spacing w:before="0" w:after="0"/>
        <w:jc w:val="both"/>
        <w:rPr>
          <w:b/>
        </w:rPr>
      </w:pPr>
      <w:r w:rsidRPr="00C12B09">
        <w:rPr>
          <w:b/>
        </w:rPr>
        <w:t>A választási irodák a választás nem hiteles eredményét tartalmazó tájékoztató adatokat a szavazás lezárását követően nyilvánosságra hozzák.</w:t>
      </w:r>
    </w:p>
    <w:p w:rsidR="00C12B09" w:rsidRPr="00C12B09" w:rsidRDefault="00C12B09" w:rsidP="00594C14">
      <w:pPr>
        <w:pStyle w:val="NormlWeb"/>
        <w:shd w:val="clear" w:color="auto" w:fill="FFFFFF"/>
        <w:spacing w:before="0" w:after="0"/>
        <w:jc w:val="both"/>
        <w:rPr>
          <w:b/>
        </w:rPr>
      </w:pPr>
      <w:bookmarkStart w:id="30" w:name="204"/>
      <w:bookmarkStart w:id="31" w:name="pr883"/>
      <w:bookmarkEnd w:id="30"/>
      <w:bookmarkEnd w:id="31"/>
      <w:r w:rsidRPr="00C12B09">
        <w:rPr>
          <w:b/>
        </w:rPr>
        <w:t>A jegyzőkönyv egy példánya az illetékes választási irodában a szavazást követő három napon belül megtekinthető.</w:t>
      </w:r>
    </w:p>
    <w:p w:rsidR="00C12B09" w:rsidRPr="00C12B09" w:rsidRDefault="00C12B09" w:rsidP="00594C14">
      <w:pPr>
        <w:jc w:val="both"/>
      </w:pPr>
      <w:r w:rsidRPr="00C12B09">
        <w:rPr>
          <w:shd w:val="clear" w:color="auto" w:fill="FFFFFF"/>
        </w:rPr>
        <w:t>A szavazást követő kilencvenedik nap utáni munkanapon a választási iratokat – a jegyzőkönyvek kivételével – meg kell semmisíteni. A jegyzőkönyvek első példányát kilencven nap elteltével a Magyar Nemzeti Levéltárnak át kell adni.</w:t>
      </w:r>
    </w:p>
    <w:p w:rsidR="00C12B09" w:rsidRPr="00C12B09" w:rsidRDefault="00C12B09" w:rsidP="00594C14">
      <w:pPr>
        <w:jc w:val="both"/>
      </w:pPr>
    </w:p>
    <w:p w:rsidR="00C12B09" w:rsidRDefault="00C12B09" w:rsidP="00594C14">
      <w:pPr>
        <w:jc w:val="center"/>
        <w:rPr>
          <w:b/>
          <w:u w:val="single"/>
        </w:rPr>
      </w:pPr>
      <w:r w:rsidRPr="00594C14">
        <w:rPr>
          <w:b/>
          <w:u w:val="single"/>
        </w:rPr>
        <w:t>II. Jogorvoslatok</w:t>
      </w:r>
    </w:p>
    <w:p w:rsidR="00594C14" w:rsidRPr="00594C14" w:rsidRDefault="00594C14" w:rsidP="00594C14">
      <w:pPr>
        <w:jc w:val="center"/>
        <w:rPr>
          <w:b/>
          <w:u w:val="single"/>
        </w:rPr>
      </w:pPr>
    </w:p>
    <w:p w:rsidR="00C12B09" w:rsidRPr="00C12B09" w:rsidRDefault="00C12B09" w:rsidP="00594C14">
      <w:pPr>
        <w:tabs>
          <w:tab w:val="left" w:pos="8100"/>
        </w:tabs>
        <w:jc w:val="both"/>
        <w:rPr>
          <w:b/>
        </w:rPr>
      </w:pPr>
      <w:r w:rsidRPr="00C12B09">
        <w:t>A jogorvoslatok három formája</w:t>
      </w:r>
      <w:r w:rsidRPr="00C12B09">
        <w:rPr>
          <w:b/>
        </w:rPr>
        <w:t xml:space="preserve"> a kifogás, a fellebbezés és a bírósági felülvizsgálat </w:t>
      </w:r>
      <w:r w:rsidRPr="00C12B09">
        <w:t xml:space="preserve">iránti kérelem. Ezen </w:t>
      </w:r>
      <w:proofErr w:type="gramStart"/>
      <w:r w:rsidRPr="00C12B09">
        <w:t>felül  rendkívüli</w:t>
      </w:r>
      <w:proofErr w:type="gramEnd"/>
      <w:r w:rsidRPr="00C12B09">
        <w:t xml:space="preserve">  jogorvoslati lehetőség, hogy az Alaptörvényben foglalt jogok megsértése esetén </w:t>
      </w:r>
      <w:r w:rsidRPr="00C12B09">
        <w:rPr>
          <w:b/>
        </w:rPr>
        <w:t xml:space="preserve">alkotmányjogi panaszt </w:t>
      </w:r>
      <w:r w:rsidRPr="00C12B09">
        <w:t>lehet benyújtani.</w:t>
      </w:r>
      <w:r w:rsidRPr="00C12B09">
        <w:rPr>
          <w:b/>
        </w:rPr>
        <w:t xml:space="preserve"> </w:t>
      </w:r>
    </w:p>
    <w:p w:rsidR="00C12B09" w:rsidRPr="00C12B09" w:rsidRDefault="00C12B09" w:rsidP="00594C14">
      <w:pPr>
        <w:tabs>
          <w:tab w:val="left" w:pos="8100"/>
        </w:tabs>
        <w:jc w:val="center"/>
        <w:rPr>
          <w:b/>
        </w:rPr>
      </w:pPr>
    </w:p>
    <w:p w:rsidR="00C12B09" w:rsidRPr="00C12B09" w:rsidRDefault="00C12B09" w:rsidP="00594C14">
      <w:pPr>
        <w:pStyle w:val="Listaszerbekezds"/>
        <w:numPr>
          <w:ilvl w:val="0"/>
          <w:numId w:val="1"/>
        </w:numPr>
        <w:tabs>
          <w:tab w:val="left" w:pos="8100"/>
        </w:tabs>
        <w:rPr>
          <w:b/>
          <w:u w:val="single"/>
        </w:rPr>
      </w:pPr>
      <w:r w:rsidRPr="00C12B09">
        <w:rPr>
          <w:b/>
          <w:u w:val="single"/>
        </w:rPr>
        <w:t>Kifogás</w:t>
      </w:r>
    </w:p>
    <w:p w:rsidR="00C12B09" w:rsidRPr="00C12B09" w:rsidRDefault="00C12B09" w:rsidP="00594C14">
      <w:pPr>
        <w:pStyle w:val="Listaszerbekezds"/>
        <w:tabs>
          <w:tab w:val="left" w:pos="8100"/>
        </w:tabs>
        <w:jc w:val="both"/>
        <w:rPr>
          <w:color w:val="0D0D0D" w:themeColor="text1" w:themeTint="F2"/>
        </w:rPr>
      </w:pPr>
      <w:proofErr w:type="gramStart"/>
      <w:r w:rsidRPr="00C12B09">
        <w:rPr>
          <w:color w:val="0D0D0D" w:themeColor="text1" w:themeTint="F2"/>
        </w:rPr>
        <w:t>A  választásra</w:t>
      </w:r>
      <w:proofErr w:type="gramEnd"/>
      <w:r w:rsidRPr="00C12B09">
        <w:rPr>
          <w:color w:val="0D0D0D" w:themeColor="text1" w:themeTint="F2"/>
        </w:rPr>
        <w:t xml:space="preserve"> irányadó jogszabály, illetve a választás és a választási eljárás alapelveinek megsértésére  hivatkozással a központi névjegyzékben szereplő választópolgár, jelölt, jelölő szervezet, továbbá az ügyben érintett természetes és jogi személy, jogi személyiség nélküli szervezet nyújthat be.</w:t>
      </w:r>
    </w:p>
    <w:p w:rsidR="00C12B09" w:rsidRPr="00C12B09" w:rsidRDefault="00C12B09" w:rsidP="00594C14">
      <w:pPr>
        <w:pStyle w:val="Listaszerbekezds"/>
        <w:tabs>
          <w:tab w:val="left" w:pos="8100"/>
        </w:tabs>
        <w:jc w:val="both"/>
      </w:pPr>
      <w:r w:rsidRPr="00C12B09">
        <w:t xml:space="preserve">- Kifogást úgy kell benyújtani, hogy az legkésőbb a sérelmezett jogszabálysértés </w:t>
      </w:r>
      <w:proofErr w:type="gramStart"/>
      <w:r w:rsidRPr="00C12B09">
        <w:t>elkövetésétől  számított</w:t>
      </w:r>
      <w:proofErr w:type="gramEnd"/>
      <w:r w:rsidRPr="00C12B09">
        <w:t xml:space="preserve"> harmadik napon megérkezzen a kifogás elbírálásra hatáskörrel és illetékességgel rendelkező választási bizottsághoz.</w:t>
      </w:r>
    </w:p>
    <w:p w:rsidR="00C12B09" w:rsidRPr="00C12B09" w:rsidRDefault="00C12B09" w:rsidP="00594C14">
      <w:pPr>
        <w:pStyle w:val="Listaszerbekezds"/>
        <w:tabs>
          <w:tab w:val="left" w:pos="8100"/>
        </w:tabs>
        <w:jc w:val="both"/>
      </w:pPr>
      <w:r w:rsidRPr="00C12B09">
        <w:t>- A választási iroda tevékenységével kapcsolatos kifogás elbírálása annak a választási bizottságnak a hatáskörébe tartozik, amely mellett a választási iroda működik. Ha a választáson választási bizottság nem működik, a kifogást az a választási bizottság bírálja el, amely mellett a választási iroda felettes választási irodája működik.</w:t>
      </w:r>
    </w:p>
    <w:p w:rsidR="00C12B09" w:rsidRPr="00C12B09" w:rsidRDefault="00C12B09" w:rsidP="00594C14">
      <w:pPr>
        <w:pStyle w:val="Listaszerbekezds"/>
        <w:tabs>
          <w:tab w:val="left" w:pos="8100"/>
        </w:tabs>
        <w:jc w:val="both"/>
      </w:pPr>
      <w:r w:rsidRPr="00C12B09">
        <w:t>- A szavazatszámláló bizottság tevékenysége és döntése ellen – szavazóköri eredményt megállapító döntés kivételével- kifogást lehet benyújtani.</w:t>
      </w:r>
    </w:p>
    <w:p w:rsidR="00C12B09" w:rsidRPr="00C12B09" w:rsidRDefault="00C12B09" w:rsidP="00594C14">
      <w:pPr>
        <w:pStyle w:val="Listaszerbekezds"/>
        <w:tabs>
          <w:tab w:val="left" w:pos="8100"/>
        </w:tabs>
        <w:jc w:val="both"/>
      </w:pPr>
      <w:r w:rsidRPr="00C12B09">
        <w:t>- A kifogást írásban, személyesen, levélben, telefaxon vagy elektronikus levélben eljuttatva lehet benyújtani.</w:t>
      </w:r>
    </w:p>
    <w:p w:rsidR="00C12B09" w:rsidRPr="00C12B09" w:rsidRDefault="00C12B09" w:rsidP="00594C14">
      <w:pPr>
        <w:pStyle w:val="Listaszerbekezds"/>
        <w:tabs>
          <w:tab w:val="left" w:pos="8100"/>
        </w:tabs>
        <w:jc w:val="both"/>
        <w:rPr>
          <w:u w:val="single"/>
        </w:rPr>
      </w:pPr>
      <w:r w:rsidRPr="00C12B09">
        <w:rPr>
          <w:u w:val="single"/>
        </w:rPr>
        <w:t>- A kifogásnak tartalmaznia kell:</w:t>
      </w:r>
    </w:p>
    <w:p w:rsidR="00C12B09" w:rsidRPr="00C12B09" w:rsidRDefault="00C12B09" w:rsidP="00594C14">
      <w:pPr>
        <w:pStyle w:val="Listaszerbekezds"/>
        <w:tabs>
          <w:tab w:val="left" w:pos="8100"/>
        </w:tabs>
        <w:jc w:val="both"/>
      </w:pPr>
      <w:r w:rsidRPr="00C12B09">
        <w:t>a) jogszabálysértés megjelölését</w:t>
      </w:r>
    </w:p>
    <w:p w:rsidR="00C12B09" w:rsidRPr="00C12B09" w:rsidRDefault="00C12B09" w:rsidP="00594C14">
      <w:pPr>
        <w:pStyle w:val="Listaszerbekezds"/>
        <w:tabs>
          <w:tab w:val="left" w:pos="8100"/>
        </w:tabs>
        <w:jc w:val="both"/>
      </w:pPr>
      <w:r w:rsidRPr="00C12B09">
        <w:t>b) jogszabálysértés bizonyítékait</w:t>
      </w:r>
    </w:p>
    <w:p w:rsidR="00C12B09" w:rsidRPr="00C12B09" w:rsidRDefault="00C12B09" w:rsidP="00594C14">
      <w:pPr>
        <w:pStyle w:val="Listaszerbekezds"/>
        <w:tabs>
          <w:tab w:val="left" w:pos="8100"/>
        </w:tabs>
        <w:jc w:val="both"/>
      </w:pPr>
      <w:r w:rsidRPr="00C12B09">
        <w:t>c) kifogás benyújtójának nevét, lakcímét (</w:t>
      </w:r>
      <w:proofErr w:type="gramStart"/>
      <w:r w:rsidRPr="00C12B09">
        <w:t>székhelyét )</w:t>
      </w:r>
      <w:proofErr w:type="gramEnd"/>
      <w:r w:rsidRPr="00C12B09">
        <w:t xml:space="preserve"> és –ha a lakcímétől (székhelyétől )eltér – postai értesítési címét.</w:t>
      </w:r>
    </w:p>
    <w:p w:rsidR="00C12B09" w:rsidRPr="00C12B09" w:rsidRDefault="00C12B09" w:rsidP="00594C14">
      <w:pPr>
        <w:pStyle w:val="Listaszerbekezds"/>
        <w:tabs>
          <w:tab w:val="left" w:pos="8100"/>
        </w:tabs>
        <w:jc w:val="both"/>
      </w:pPr>
      <w:r w:rsidRPr="00C12B09">
        <w:t>d) a kifogás benyújtójának személyi azonosítóját, illetve ha külföldön élő magyarországi lakcímmel nem rendelkező választópolgár nem rendelkezik személyi azonosítóval, a magyar állampolgárságát igazoló okiratának típusát és számát vagy jelölő szervezet vagy más szervezet esetében a bírósági nyilvántartásba vételi számát.</w:t>
      </w:r>
    </w:p>
    <w:p w:rsidR="00C12B09" w:rsidRPr="00C12B09" w:rsidRDefault="00C12B09" w:rsidP="00594C14">
      <w:pPr>
        <w:pStyle w:val="Listaszerbekezds"/>
        <w:tabs>
          <w:tab w:val="left" w:pos="8100"/>
        </w:tabs>
        <w:jc w:val="both"/>
      </w:pPr>
      <w:r w:rsidRPr="00C12B09">
        <w:t>A kifogás tartalmazhatja a benyújtójának telefaxszámát vagy elektronikus levélcímét, illetve kézbesítési megbízottjának nevét és telefaxszámát vagy elektronikus levélcímét.</w:t>
      </w:r>
    </w:p>
    <w:p w:rsidR="00C12B09" w:rsidRPr="00C12B09" w:rsidRDefault="00C12B09" w:rsidP="00594C14">
      <w:pPr>
        <w:pStyle w:val="Listaszerbekezds"/>
        <w:tabs>
          <w:tab w:val="left" w:pos="8100"/>
        </w:tabs>
        <w:jc w:val="both"/>
        <w:rPr>
          <w:u w:val="single"/>
        </w:rPr>
      </w:pPr>
      <w:r w:rsidRPr="00C12B09">
        <w:rPr>
          <w:u w:val="single"/>
        </w:rPr>
        <w:t>Kifogás áttétele</w:t>
      </w:r>
    </w:p>
    <w:p w:rsidR="00C12B09" w:rsidRPr="00C12B09" w:rsidRDefault="00C12B09" w:rsidP="00594C14">
      <w:pPr>
        <w:pStyle w:val="Listaszerbekezds"/>
        <w:tabs>
          <w:tab w:val="left" w:pos="8100"/>
        </w:tabs>
        <w:jc w:val="both"/>
      </w:pPr>
      <w:r w:rsidRPr="00C12B09">
        <w:t>Ha a választási bizottság megítélése szerint a kifogás elbírálására nem rendelkezik hatáskörrel és illetékességgel, az ügyet – legkésőbb a beérkezését követő napon jegyzőkönyvbe foglalt döntéssel átteszi az annak elbírálására hatáskörrel és illetékességgel rendelkező választási bizottsághoz. A választási bizottság köteles eljárni a hozzá áttett ügyben.</w:t>
      </w:r>
    </w:p>
    <w:p w:rsidR="00C12B09" w:rsidRPr="00C12B09" w:rsidRDefault="00C12B09" w:rsidP="00594C14">
      <w:pPr>
        <w:pStyle w:val="Listaszerbekezds"/>
        <w:tabs>
          <w:tab w:val="left" w:pos="8100"/>
        </w:tabs>
        <w:jc w:val="both"/>
        <w:rPr>
          <w:u w:val="single"/>
        </w:rPr>
      </w:pPr>
      <w:r w:rsidRPr="00C12B09">
        <w:rPr>
          <w:u w:val="single"/>
        </w:rPr>
        <w:t>Kifogás elbírálása</w:t>
      </w:r>
    </w:p>
    <w:p w:rsidR="00C12B09" w:rsidRPr="00C12B09" w:rsidRDefault="00C12B09" w:rsidP="00594C14">
      <w:pPr>
        <w:pStyle w:val="Listaszerbekezds"/>
        <w:tabs>
          <w:tab w:val="left" w:pos="8100"/>
        </w:tabs>
        <w:jc w:val="both"/>
      </w:pPr>
      <w:r w:rsidRPr="00C12B09">
        <w:t>A választási bizottság a benyújtott kifogásról legkésőbb a beérkezéstől-áttétel esetén az elbírálásra jogosult választási bizottsághoz történő beérkezéstől számított harmadik napon dönt.</w:t>
      </w:r>
    </w:p>
    <w:p w:rsidR="00C12B09" w:rsidRPr="00C12B09" w:rsidRDefault="00C12B09" w:rsidP="00594C14">
      <w:pPr>
        <w:pStyle w:val="Listaszerbekezds"/>
        <w:tabs>
          <w:tab w:val="left" w:pos="8100"/>
        </w:tabs>
        <w:jc w:val="both"/>
      </w:pPr>
      <w:r w:rsidRPr="00C12B09">
        <w:t>A kifogást érdemi vizsgálat nélkül el kell utasítani, ha</w:t>
      </w:r>
    </w:p>
    <w:p w:rsidR="00C12B09" w:rsidRPr="00C12B09" w:rsidRDefault="00C12B09" w:rsidP="00594C14">
      <w:pPr>
        <w:pStyle w:val="Listaszerbekezds"/>
        <w:numPr>
          <w:ilvl w:val="0"/>
          <w:numId w:val="2"/>
        </w:numPr>
        <w:tabs>
          <w:tab w:val="left" w:pos="8100"/>
        </w:tabs>
        <w:jc w:val="both"/>
      </w:pPr>
      <w:r w:rsidRPr="00C12B09">
        <w:t>az nem az arra jogosult nyújtotta be</w:t>
      </w:r>
    </w:p>
    <w:p w:rsidR="00C12B09" w:rsidRPr="00C12B09" w:rsidRDefault="00C12B09" w:rsidP="00594C14">
      <w:pPr>
        <w:pStyle w:val="Listaszerbekezds"/>
        <w:numPr>
          <w:ilvl w:val="0"/>
          <w:numId w:val="2"/>
        </w:numPr>
        <w:tabs>
          <w:tab w:val="left" w:pos="8100"/>
        </w:tabs>
        <w:jc w:val="both"/>
      </w:pPr>
      <w:r w:rsidRPr="00C12B09">
        <w:t xml:space="preserve"> elkésett</w:t>
      </w:r>
    </w:p>
    <w:p w:rsidR="00C12B09" w:rsidRPr="00C12B09" w:rsidRDefault="00C12B09" w:rsidP="00594C14">
      <w:pPr>
        <w:pStyle w:val="Listaszerbekezds"/>
        <w:numPr>
          <w:ilvl w:val="0"/>
          <w:numId w:val="2"/>
        </w:numPr>
        <w:tabs>
          <w:tab w:val="left" w:pos="8100"/>
        </w:tabs>
        <w:jc w:val="both"/>
      </w:pPr>
      <w:r w:rsidRPr="00C12B09">
        <w:t>nem tartalmazza a törvényben foglaltakat</w:t>
      </w:r>
    </w:p>
    <w:p w:rsidR="00C12B09" w:rsidRPr="00C12B09" w:rsidRDefault="00C12B09" w:rsidP="00594C14">
      <w:pPr>
        <w:pStyle w:val="Listaszerbekezds"/>
        <w:numPr>
          <w:ilvl w:val="0"/>
          <w:numId w:val="2"/>
        </w:numPr>
        <w:tabs>
          <w:tab w:val="left" w:pos="8100"/>
        </w:tabs>
        <w:jc w:val="both"/>
      </w:pPr>
      <w:r w:rsidRPr="00C12B09">
        <w:t>annak elbírálása nem tartozik egyik választási bizottság hatásköré sem.</w:t>
      </w:r>
    </w:p>
    <w:p w:rsidR="00C12B09" w:rsidRPr="00C12B09" w:rsidRDefault="00C12B09" w:rsidP="00594C14">
      <w:pPr>
        <w:tabs>
          <w:tab w:val="left" w:pos="8100"/>
        </w:tabs>
        <w:ind w:left="720"/>
        <w:jc w:val="both"/>
      </w:pPr>
      <w:r w:rsidRPr="00C12B09">
        <w:t>A kifogás a választási bizottság határozatának meghozataláig visszavonható, a választási bizottság azonban az eljárást hivatalból folytathatja.</w:t>
      </w:r>
    </w:p>
    <w:p w:rsidR="00C12B09" w:rsidRPr="00C12B09" w:rsidRDefault="00C12B09" w:rsidP="00594C14">
      <w:pPr>
        <w:tabs>
          <w:tab w:val="left" w:pos="8100"/>
        </w:tabs>
        <w:jc w:val="both"/>
        <w:rPr>
          <w:b/>
          <w:u w:val="single"/>
        </w:rPr>
      </w:pPr>
    </w:p>
    <w:p w:rsidR="00C12B09" w:rsidRPr="00C12B09" w:rsidRDefault="00C12B09" w:rsidP="00594C14">
      <w:pPr>
        <w:tabs>
          <w:tab w:val="left" w:pos="8100"/>
        </w:tabs>
        <w:jc w:val="both"/>
        <w:rPr>
          <w:b/>
          <w:u w:val="single"/>
        </w:rPr>
      </w:pPr>
      <w:r w:rsidRPr="00C12B09">
        <w:rPr>
          <w:b/>
          <w:u w:val="single"/>
        </w:rPr>
        <w:t>2.Fellebbezés</w:t>
      </w:r>
    </w:p>
    <w:p w:rsidR="00C12B09" w:rsidRPr="00C12B09" w:rsidRDefault="00C12B09" w:rsidP="00594C14">
      <w:pPr>
        <w:tabs>
          <w:tab w:val="left" w:pos="8100"/>
        </w:tabs>
        <w:jc w:val="both"/>
        <w:rPr>
          <w:color w:val="0D0D0D" w:themeColor="text1" w:themeTint="F2"/>
          <w:shd w:val="clear" w:color="auto" w:fill="FFFFFF"/>
        </w:rPr>
      </w:pPr>
      <w:r w:rsidRPr="00C12B09">
        <w:rPr>
          <w:b/>
          <w:color w:val="0D0D0D" w:themeColor="text1" w:themeTint="F2"/>
          <w:shd w:val="clear" w:color="auto" w:fill="FFFFFF"/>
        </w:rPr>
        <w:t xml:space="preserve">A választási bizottság elsőfokú határozata ellen a központi névjegyzékben </w:t>
      </w:r>
      <w:proofErr w:type="gramStart"/>
      <w:r w:rsidRPr="00C12B09">
        <w:rPr>
          <w:b/>
          <w:color w:val="0D0D0D" w:themeColor="text1" w:themeTint="F2"/>
          <w:shd w:val="clear" w:color="auto" w:fill="FFFFFF"/>
        </w:rPr>
        <w:t>szereplő  választópolgár</w:t>
      </w:r>
      <w:proofErr w:type="gramEnd"/>
      <w:r w:rsidRPr="00C12B09">
        <w:rPr>
          <w:b/>
          <w:color w:val="0D0D0D" w:themeColor="text1" w:themeTint="F2"/>
          <w:shd w:val="clear" w:color="auto" w:fill="FFFFFF"/>
        </w:rPr>
        <w:t>, jelölt, jelölő szervezet, továbbá az ügyben érintett természetes és jogi személy, jogi személyiség nélküli szervezet fellebbezést nyújthat be</w:t>
      </w:r>
      <w:r w:rsidRPr="00C12B09">
        <w:rPr>
          <w:color w:val="0D0D0D" w:themeColor="text1" w:themeTint="F2"/>
          <w:shd w:val="clear" w:color="auto" w:fill="FFFFFF"/>
        </w:rPr>
        <w:t>.</w:t>
      </w:r>
    </w:p>
    <w:p w:rsidR="00C12B09" w:rsidRPr="00C12B09" w:rsidRDefault="00C12B09" w:rsidP="00594C14">
      <w:pPr>
        <w:tabs>
          <w:tab w:val="left" w:pos="9072"/>
        </w:tabs>
        <w:jc w:val="both"/>
        <w:rPr>
          <w:color w:val="000000"/>
          <w:shd w:val="clear" w:color="auto" w:fill="FFFFFF"/>
        </w:rPr>
      </w:pPr>
      <w:r w:rsidRPr="00C12B09">
        <w:rPr>
          <w:color w:val="000000"/>
          <w:shd w:val="clear" w:color="auto" w:fill="FFFFFF"/>
        </w:rPr>
        <w:t>Nincs helye fellebbezésnek a jegyzőkönyvbe foglalt döntés, a másodfokon eljáró választási bizottság által hozott határozat, valamint a Nemzeti Választási Bizottság határozata ellen.</w:t>
      </w:r>
    </w:p>
    <w:p w:rsidR="00C12B09" w:rsidRPr="00C12B09" w:rsidRDefault="00C12B09" w:rsidP="00594C14">
      <w:pPr>
        <w:tabs>
          <w:tab w:val="left" w:pos="9072"/>
        </w:tabs>
        <w:jc w:val="both"/>
        <w:rPr>
          <w:b/>
          <w:color w:val="000000"/>
          <w:shd w:val="clear" w:color="auto" w:fill="FFFFFF"/>
        </w:rPr>
      </w:pPr>
      <w:r w:rsidRPr="00C12B09">
        <w:rPr>
          <w:b/>
          <w:color w:val="000000"/>
          <w:shd w:val="clear" w:color="auto" w:fill="FFFFFF"/>
        </w:rPr>
        <w:t>3.</w:t>
      </w:r>
      <w:r w:rsidRPr="00C12B09">
        <w:rPr>
          <w:b/>
          <w:color w:val="000000"/>
          <w:u w:val="single"/>
          <w:shd w:val="clear" w:color="auto" w:fill="FFFFFF"/>
        </w:rPr>
        <w:t>Bírósági felülvizsgálati kérelem</w:t>
      </w:r>
      <w:r w:rsidRPr="00C12B09">
        <w:rPr>
          <w:b/>
          <w:color w:val="000000"/>
          <w:shd w:val="clear" w:color="auto" w:fill="FFFFFF"/>
        </w:rPr>
        <w:t xml:space="preserve"> </w:t>
      </w:r>
    </w:p>
    <w:p w:rsidR="00C12B09" w:rsidRPr="00C12B09" w:rsidRDefault="00C12B09" w:rsidP="00594C14">
      <w:pPr>
        <w:tabs>
          <w:tab w:val="left" w:pos="9072"/>
        </w:tabs>
        <w:jc w:val="both"/>
        <w:rPr>
          <w:b/>
          <w:color w:val="0D0D0D" w:themeColor="text1" w:themeTint="F2"/>
          <w:shd w:val="clear" w:color="auto" w:fill="FFFFFF"/>
        </w:rPr>
      </w:pPr>
      <w:r w:rsidRPr="00C12B09">
        <w:rPr>
          <w:color w:val="000000"/>
          <w:shd w:val="clear" w:color="auto" w:fill="FFFFFF"/>
        </w:rPr>
        <w:t xml:space="preserve"> </w:t>
      </w:r>
      <w:r w:rsidRPr="00C12B09">
        <w:rPr>
          <w:color w:val="0D0D0D" w:themeColor="text1" w:themeTint="F2"/>
          <w:shd w:val="clear" w:color="auto" w:fill="FFFFFF"/>
        </w:rPr>
        <w:t>A választási bizottság határozata, továbbá a Nemzeti Választási Bizottság határozata ellen az ügyben érintett természetes és jogi személy, jogi személyiség nélküli szervezet bírósági felülvizsgálati kérelmet nyújthat be</w:t>
      </w:r>
    </w:p>
    <w:p w:rsidR="00C12B09" w:rsidRPr="00C12B09" w:rsidRDefault="00C12B09" w:rsidP="00594C14">
      <w:pPr>
        <w:tabs>
          <w:tab w:val="left" w:pos="9072"/>
        </w:tabs>
        <w:jc w:val="both"/>
        <w:rPr>
          <w:color w:val="0D0D0D" w:themeColor="text1" w:themeTint="F2"/>
        </w:rPr>
      </w:pPr>
      <w:r w:rsidRPr="00C12B09">
        <w:rPr>
          <w:b/>
          <w:color w:val="0D0D0D" w:themeColor="text1" w:themeTint="F2"/>
        </w:rPr>
        <w:t xml:space="preserve">A határidőket naptári napokban </w:t>
      </w:r>
      <w:r w:rsidRPr="00C12B09">
        <w:rPr>
          <w:color w:val="0D0D0D" w:themeColor="text1" w:themeTint="F2"/>
        </w:rPr>
        <w:t xml:space="preserve">kell számítani. A választási törvényben meghatározott </w:t>
      </w:r>
      <w:r w:rsidRPr="00C12B09">
        <w:rPr>
          <w:b/>
          <w:color w:val="0D0D0D" w:themeColor="text1" w:themeTint="F2"/>
        </w:rPr>
        <w:t>határidő minden esetben jogvesztő</w:t>
      </w:r>
      <w:r w:rsidRPr="00C12B09">
        <w:rPr>
          <w:color w:val="0D0D0D" w:themeColor="text1" w:themeTint="F2"/>
        </w:rPr>
        <w:t>, késedelem kimentésére, illetve igazolás előterjesztésére nincs mód. A határidő annak utolsó napján 16 órakor jár le, a választási bizottság rendelkezésére nyitva álló határidő 24 órakor jár le. A jogorvoslati kérelmek benyújtására</w:t>
      </w:r>
      <w:bookmarkStart w:id="32" w:name="_GoBack"/>
      <w:bookmarkEnd w:id="32"/>
      <w:r w:rsidRPr="00C12B09">
        <w:rPr>
          <w:color w:val="0D0D0D" w:themeColor="text1" w:themeTint="F2"/>
        </w:rPr>
        <w:t>, valamint azok elbírálására - speciális jogorvoslati eljárásokat kivéve - 3 napos határidő áll az érintettek rendelkezésére, a jogsértés elkövetésétől, illetve megtámadott választási bizottság határozatának meghozatalától.</w:t>
      </w:r>
    </w:p>
    <w:p w:rsidR="00C12B09" w:rsidRPr="00C12B09" w:rsidRDefault="00C12B09" w:rsidP="00594C14">
      <w:pPr>
        <w:tabs>
          <w:tab w:val="left" w:pos="9072"/>
        </w:tabs>
        <w:jc w:val="both"/>
        <w:rPr>
          <w:color w:val="0D0D0D" w:themeColor="text1" w:themeTint="F2"/>
        </w:rPr>
      </w:pPr>
    </w:p>
    <w:p w:rsidR="00C12B09" w:rsidRDefault="00C12B09" w:rsidP="00594C14">
      <w:pPr>
        <w:jc w:val="both"/>
        <w:rPr>
          <w:sz w:val="20"/>
          <w:szCs w:val="20"/>
        </w:rPr>
      </w:pPr>
      <w:r w:rsidRPr="00C12B09">
        <w:t>Tisztelt Választópolgárok! Remélem a két részes tájékoztatómmal sikerült átfogó képet nyújtani a választási jogszabályok</w:t>
      </w:r>
      <w:r w:rsidR="00A9487B" w:rsidRPr="005A48A2">
        <w:t>ról</w:t>
      </w:r>
      <w:r w:rsidRPr="00C12B09">
        <w:t>, a választópolgárokat érintő legfontosabb tudnivalókról.</w:t>
      </w:r>
      <w:r>
        <w:t xml:space="preserve"> </w:t>
      </w:r>
      <w:r w:rsidRPr="00C12B09">
        <w:t xml:space="preserve">Amennyiben az országgyűlési képviselő-választással kapcsolatosan bármilyen egyéb kérdése merül fel, forduljon hozzám, a választási információs szolgálathoz, vagy keresse fel a </w:t>
      </w:r>
      <w:hyperlink r:id="rId5" w:history="1">
        <w:r w:rsidRPr="00C12B09">
          <w:rPr>
            <w:rStyle w:val="Hiperhivatkozs"/>
          </w:rPr>
          <w:t>www.valasztas.hu</w:t>
        </w:r>
      </w:hyperlink>
      <w:r w:rsidRPr="00C12B09">
        <w:t xml:space="preserve"> internetes oldalt</w:t>
      </w:r>
      <w:r w:rsidRPr="00C12B09">
        <w:rPr>
          <w:sz w:val="20"/>
          <w:szCs w:val="20"/>
        </w:rPr>
        <w:t>.</w:t>
      </w:r>
    </w:p>
    <w:p w:rsidR="00594C14" w:rsidRPr="00C12B09" w:rsidRDefault="00594C14" w:rsidP="00594C14">
      <w:pPr>
        <w:jc w:val="both"/>
      </w:pPr>
    </w:p>
    <w:p w:rsidR="00C12B09" w:rsidRPr="00C12B09" w:rsidRDefault="00C12B09" w:rsidP="00594C14">
      <w:pPr>
        <w:tabs>
          <w:tab w:val="left" w:pos="9072"/>
        </w:tabs>
        <w:jc w:val="both"/>
        <w:rPr>
          <w:color w:val="0D0D0D" w:themeColor="text1" w:themeTint="F2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Pr="00C12B09">
        <w:rPr>
          <w:color w:val="0D0D0D" w:themeColor="text1" w:themeTint="F2"/>
        </w:rPr>
        <w:t>Dr. Borbás Zsuzsanna jegyző</w:t>
      </w:r>
    </w:p>
    <w:p w:rsidR="00C12B09" w:rsidRPr="00C12B09" w:rsidRDefault="00C12B09" w:rsidP="00594C14">
      <w:pPr>
        <w:tabs>
          <w:tab w:val="left" w:pos="9072"/>
        </w:tabs>
        <w:jc w:val="both"/>
        <w:rPr>
          <w:color w:val="0D0D0D" w:themeColor="text1" w:themeTint="F2"/>
        </w:rPr>
      </w:pPr>
      <w:r w:rsidRPr="00C12B09">
        <w:rPr>
          <w:color w:val="0D0D0D" w:themeColor="text1" w:themeTint="F2"/>
        </w:rPr>
        <w:t xml:space="preserve">                                                            Helyi Választási Iroda vezetője</w:t>
      </w:r>
    </w:p>
    <w:p w:rsidR="00783EBE" w:rsidRPr="00C12B09" w:rsidRDefault="00783EBE"/>
    <w:sectPr w:rsidR="00783EBE" w:rsidRPr="00C12B09" w:rsidSect="00532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B6267"/>
    <w:multiLevelType w:val="hybridMultilevel"/>
    <w:tmpl w:val="151A0EFC"/>
    <w:lvl w:ilvl="0" w:tplc="EF46FA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D91A95"/>
    <w:multiLevelType w:val="hybridMultilevel"/>
    <w:tmpl w:val="844CD8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09"/>
    <w:rsid w:val="00594C14"/>
    <w:rsid w:val="005A48A2"/>
    <w:rsid w:val="00783EBE"/>
    <w:rsid w:val="00A9487B"/>
    <w:rsid w:val="00C1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400B5"/>
  <w15:docId w15:val="{EFAD04AA-2A4A-4BAD-AA12-6D1FFC72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12B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C12B09"/>
    <w:rPr>
      <w:color w:val="0000FF"/>
      <w:u w:val="single"/>
    </w:rPr>
  </w:style>
  <w:style w:type="paragraph" w:styleId="NormlWeb">
    <w:name w:val="Normal (Web)"/>
    <w:basedOn w:val="Norml"/>
    <w:rsid w:val="00C12B09"/>
    <w:pPr>
      <w:spacing w:before="280" w:after="280"/>
    </w:pPr>
  </w:style>
  <w:style w:type="paragraph" w:styleId="Listaszerbekezds">
    <w:name w:val="List Paragraph"/>
    <w:basedOn w:val="Norml"/>
    <w:uiPriority w:val="34"/>
    <w:qFormat/>
    <w:rsid w:val="00C12B09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C12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alaszta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1048</Words>
  <Characters>7238</Characters>
  <Application>Microsoft Office Word</Application>
  <DocSecurity>0</DocSecurity>
  <Lines>60</Lines>
  <Paragraphs>16</Paragraphs>
  <ScaleCrop>false</ScaleCrop>
  <Company/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ul-rtunde</dc:creator>
  <cp:lastModifiedBy>Krisztián Papdi</cp:lastModifiedBy>
  <cp:revision>4</cp:revision>
  <dcterms:created xsi:type="dcterms:W3CDTF">2018-03-19T14:02:00Z</dcterms:created>
  <dcterms:modified xsi:type="dcterms:W3CDTF">2018-03-29T07:54:00Z</dcterms:modified>
</cp:coreProperties>
</file>